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val="en-US" w:eastAsia="zh-CN"/>
        </w:rPr>
        <w:t xml:space="preserve">长沙开放大学  </w:t>
      </w:r>
      <w:r>
        <w:rPr>
          <w:rFonts w:hint="eastAsia"/>
          <w:b/>
          <w:bCs/>
          <w:szCs w:val="21"/>
        </w:rPr>
        <w:t xml:space="preserve"> 姓名： </w:t>
      </w:r>
      <w:r>
        <w:rPr>
          <w:rFonts w:hint="eastAsia"/>
          <w:b/>
          <w:bCs/>
          <w:szCs w:val="21"/>
          <w:lang w:val="en-US" w:eastAsia="zh-CN"/>
        </w:rPr>
        <w:t xml:space="preserve">杜颖 </w:t>
      </w:r>
      <w:r>
        <w:rPr>
          <w:rFonts w:hint="eastAsia"/>
          <w:b/>
          <w:bCs/>
          <w:szCs w:val="21"/>
        </w:rPr>
        <w:t xml:space="preserve">   性别：</w:t>
      </w:r>
      <w:r>
        <w:rPr>
          <w:rFonts w:hint="eastAsia"/>
          <w:b/>
          <w:bCs/>
          <w:szCs w:val="21"/>
          <w:lang w:val="en-US" w:eastAsia="zh-CN"/>
        </w:rPr>
        <w:t>男</w:t>
      </w:r>
      <w:r>
        <w:rPr>
          <w:rFonts w:hint="eastAsia"/>
          <w:b/>
          <w:bCs/>
          <w:szCs w:val="21"/>
        </w:rPr>
        <w:t xml:space="preserve">      申报职称及类型：</w:t>
      </w:r>
      <w:r>
        <w:rPr>
          <w:rFonts w:hint="eastAsia"/>
          <w:b/>
          <w:bCs/>
          <w:szCs w:val="21"/>
          <w:lang w:val="en-US" w:eastAsia="zh-CN"/>
        </w:rPr>
        <w:t xml:space="preserve">副教授、高教系列         </w:t>
      </w:r>
      <w:r>
        <w:rPr>
          <w:rFonts w:hint="eastAsia"/>
          <w:b/>
          <w:bCs/>
          <w:szCs w:val="21"/>
        </w:rPr>
        <w:t xml:space="preserve"> </w:t>
      </w:r>
      <w:r>
        <w:rPr>
          <w:rFonts w:hint="eastAsia"/>
          <w:b/>
          <w:bCs/>
          <w:szCs w:val="21"/>
          <w:lang w:val="en-US" w:eastAsia="zh-CN"/>
        </w:rPr>
        <w:t xml:space="preserve">      </w:t>
      </w:r>
      <w:r>
        <w:rPr>
          <w:rFonts w:hint="eastAsia"/>
          <w:b/>
          <w:bCs/>
          <w:szCs w:val="21"/>
        </w:rPr>
        <w:t>申报所属学科（专业）：</w:t>
      </w:r>
      <w:r>
        <w:rPr>
          <w:rFonts w:hint="eastAsia"/>
          <w:b/>
          <w:bCs/>
          <w:szCs w:val="21"/>
          <w:lang w:val="en-US" w:eastAsia="zh-CN"/>
        </w:rPr>
        <w:t xml:space="preserve">高教管理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val="en-US" w:eastAsia="zh-CN"/>
              </w:rPr>
            </w:pPr>
            <w:r>
              <w:rPr>
                <w:rFonts w:hint="eastAsia"/>
                <w:szCs w:val="21"/>
                <w:lang w:val="en-US" w:eastAsia="zh-CN"/>
              </w:rPr>
              <w:t>讲师</w:t>
            </w:r>
          </w:p>
        </w:tc>
        <w:tc>
          <w:tcPr>
            <w:tcW w:w="1655" w:type="dxa"/>
            <w:vAlign w:val="center"/>
          </w:tcPr>
          <w:p w14:paraId="338B6C8E">
            <w:pPr>
              <w:adjustRightInd w:val="0"/>
              <w:snapToGrid w:val="0"/>
              <w:spacing w:line="276" w:lineRule="auto"/>
              <w:jc w:val="center"/>
              <w:rPr>
                <w:szCs w:val="21"/>
              </w:rPr>
            </w:pPr>
            <w:r>
              <w:rPr>
                <w:rFonts w:hint="eastAsia"/>
                <w:szCs w:val="21"/>
              </w:rPr>
              <w:t>2014</w:t>
            </w:r>
            <w:r>
              <w:rPr>
                <w:rFonts w:hint="eastAsia"/>
                <w:szCs w:val="21"/>
                <w:lang w:val="en-US" w:eastAsia="zh-CN"/>
              </w:rPr>
              <w:t>年</w:t>
            </w:r>
            <w:r>
              <w:rPr>
                <w:rFonts w:hint="eastAsia"/>
                <w:szCs w:val="21"/>
              </w:rPr>
              <w:t>12月</w:t>
            </w:r>
            <w:r>
              <w:rPr>
                <w:rFonts w:hint="eastAsia"/>
                <w:szCs w:val="21"/>
                <w:lang w:val="en-US" w:eastAsia="zh-CN"/>
              </w:rPr>
              <w:t xml:space="preserve">        </w:t>
            </w:r>
            <w:r>
              <w:rPr>
                <w:rFonts w:hint="eastAsia"/>
                <w:szCs w:val="21"/>
              </w:rPr>
              <w:t>2015年4月</w:t>
            </w:r>
          </w:p>
        </w:tc>
        <w:tc>
          <w:tcPr>
            <w:tcW w:w="1180" w:type="dxa"/>
            <w:vAlign w:val="center"/>
          </w:tcPr>
          <w:p w14:paraId="226F5EBD">
            <w:pPr>
              <w:adjustRightInd w:val="0"/>
              <w:snapToGrid w:val="0"/>
              <w:spacing w:line="276" w:lineRule="auto"/>
              <w:jc w:val="center"/>
              <w:rPr>
                <w:rFonts w:hint="default" w:eastAsia="宋体"/>
                <w:szCs w:val="21"/>
                <w:lang w:val="en-US" w:eastAsia="zh-CN"/>
              </w:rPr>
            </w:pPr>
            <w:r>
              <w:rPr>
                <w:rFonts w:hint="eastAsia"/>
                <w:szCs w:val="21"/>
                <w:lang w:val="en-US" w:eastAsia="zh-CN"/>
              </w:rPr>
              <w:t>本科</w:t>
            </w:r>
          </w:p>
        </w:tc>
        <w:tc>
          <w:tcPr>
            <w:tcW w:w="2731" w:type="dxa"/>
            <w:vAlign w:val="center"/>
          </w:tcPr>
          <w:p w14:paraId="021F323E">
            <w:pPr>
              <w:adjustRightInd w:val="0"/>
              <w:snapToGrid w:val="0"/>
              <w:spacing w:line="276" w:lineRule="auto"/>
              <w:jc w:val="center"/>
              <w:rPr>
                <w:rFonts w:hint="eastAsia" w:eastAsia="宋体"/>
                <w:szCs w:val="21"/>
                <w:lang w:val="en-US" w:eastAsia="zh-CN"/>
              </w:rPr>
            </w:pPr>
            <w:r>
              <w:rPr>
                <w:rFonts w:hint="eastAsia"/>
                <w:szCs w:val="21"/>
                <w:lang w:val="en-US" w:eastAsia="zh-CN"/>
              </w:rPr>
              <w:t>湖南科技大学</w:t>
            </w:r>
          </w:p>
        </w:tc>
        <w:tc>
          <w:tcPr>
            <w:tcW w:w="1202" w:type="dxa"/>
            <w:vAlign w:val="center"/>
          </w:tcPr>
          <w:p w14:paraId="0D1A0DCB">
            <w:pPr>
              <w:adjustRightInd w:val="0"/>
              <w:snapToGrid w:val="0"/>
              <w:spacing w:line="276" w:lineRule="auto"/>
              <w:jc w:val="center"/>
              <w:rPr>
                <w:rFonts w:hint="eastAsia" w:eastAsia="宋体"/>
                <w:szCs w:val="21"/>
                <w:lang w:val="en-US" w:eastAsia="zh-CN"/>
              </w:rPr>
            </w:pPr>
            <w:r>
              <w:rPr>
                <w:rFonts w:hint="eastAsia"/>
                <w:szCs w:val="21"/>
                <w:lang w:val="en-US" w:eastAsia="zh-CN"/>
              </w:rPr>
              <w:t>电子信息工程</w:t>
            </w:r>
          </w:p>
        </w:tc>
        <w:tc>
          <w:tcPr>
            <w:tcW w:w="1163" w:type="dxa"/>
            <w:vAlign w:val="center"/>
          </w:tcPr>
          <w:p w14:paraId="76744ADB">
            <w:pPr>
              <w:adjustRightInd w:val="0"/>
              <w:snapToGrid w:val="0"/>
              <w:spacing w:line="276" w:lineRule="auto"/>
              <w:jc w:val="center"/>
              <w:rPr>
                <w:szCs w:val="21"/>
              </w:rPr>
            </w:pPr>
            <w:r>
              <w:rPr>
                <w:rFonts w:hint="eastAsia"/>
                <w:szCs w:val="21"/>
              </w:rPr>
              <w:t>2006年6月23日</w:t>
            </w:r>
          </w:p>
        </w:tc>
        <w:tc>
          <w:tcPr>
            <w:tcW w:w="1187" w:type="dxa"/>
            <w:vAlign w:val="center"/>
          </w:tcPr>
          <w:p w14:paraId="5A7CFCD9">
            <w:pPr>
              <w:adjustRightInd w:val="0"/>
              <w:snapToGrid w:val="0"/>
              <w:spacing w:line="276" w:lineRule="auto"/>
              <w:jc w:val="center"/>
              <w:rPr>
                <w:rFonts w:hint="eastAsia" w:eastAsia="宋体"/>
                <w:szCs w:val="21"/>
                <w:lang w:val="en-US" w:eastAsia="zh-CN"/>
              </w:rPr>
            </w:pPr>
            <w:r>
              <w:rPr>
                <w:rFonts w:hint="eastAsia"/>
                <w:szCs w:val="21"/>
                <w:lang w:val="en-US" w:eastAsia="zh-CN"/>
              </w:rPr>
              <w:t>硕士</w:t>
            </w:r>
          </w:p>
        </w:tc>
        <w:tc>
          <w:tcPr>
            <w:tcW w:w="2201" w:type="dxa"/>
            <w:vAlign w:val="center"/>
          </w:tcPr>
          <w:p w14:paraId="58890F95">
            <w:pPr>
              <w:adjustRightInd w:val="0"/>
              <w:snapToGrid w:val="0"/>
              <w:spacing w:line="276" w:lineRule="auto"/>
              <w:jc w:val="center"/>
              <w:rPr>
                <w:rFonts w:hint="eastAsia" w:eastAsia="宋体"/>
                <w:szCs w:val="21"/>
                <w:lang w:val="en-US" w:eastAsia="zh-CN"/>
              </w:rPr>
            </w:pPr>
            <w:r>
              <w:rPr>
                <w:rFonts w:hint="eastAsia"/>
                <w:szCs w:val="21"/>
                <w:lang w:val="en-US" w:eastAsia="zh-CN"/>
              </w:rPr>
              <w:t>中南林业科技大学</w:t>
            </w:r>
          </w:p>
        </w:tc>
        <w:tc>
          <w:tcPr>
            <w:tcW w:w="1186" w:type="dxa"/>
            <w:vAlign w:val="center"/>
          </w:tcPr>
          <w:p w14:paraId="16C4107A">
            <w:pPr>
              <w:adjustRightInd w:val="0"/>
              <w:snapToGrid w:val="0"/>
              <w:spacing w:line="276" w:lineRule="auto"/>
              <w:jc w:val="center"/>
              <w:rPr>
                <w:rFonts w:hint="eastAsia" w:eastAsia="宋体"/>
                <w:szCs w:val="21"/>
                <w:lang w:val="en-US" w:eastAsia="zh-CN"/>
              </w:rPr>
            </w:pPr>
            <w:r>
              <w:rPr>
                <w:rFonts w:hint="eastAsia"/>
                <w:szCs w:val="21"/>
                <w:lang w:val="en-US" w:eastAsia="zh-CN"/>
              </w:rPr>
              <w:t>农业信息化</w:t>
            </w:r>
          </w:p>
        </w:tc>
        <w:tc>
          <w:tcPr>
            <w:tcW w:w="1247" w:type="dxa"/>
            <w:vAlign w:val="center"/>
          </w:tcPr>
          <w:p w14:paraId="3D3F2A89">
            <w:pPr>
              <w:adjustRightInd w:val="0"/>
              <w:snapToGrid w:val="0"/>
              <w:spacing w:line="276" w:lineRule="auto"/>
              <w:jc w:val="center"/>
              <w:rPr>
                <w:szCs w:val="21"/>
              </w:rPr>
            </w:pPr>
            <w:r>
              <w:rPr>
                <w:rFonts w:hint="eastAsia"/>
                <w:szCs w:val="21"/>
              </w:rPr>
              <w:t>2015年6月15日</w:t>
            </w:r>
          </w:p>
        </w:tc>
        <w:tc>
          <w:tcPr>
            <w:tcW w:w="3258" w:type="dxa"/>
            <w:gridSpan w:val="3"/>
            <w:vAlign w:val="center"/>
          </w:tcPr>
          <w:p w14:paraId="4FA86394">
            <w:pPr>
              <w:adjustRightInd w:val="0"/>
              <w:snapToGrid w:val="0"/>
              <w:spacing w:line="276" w:lineRule="auto"/>
              <w:jc w:val="center"/>
              <w:rPr>
                <w:rFonts w:hint="eastAsia" w:eastAsia="宋体"/>
                <w:color w:val="A6A6A6" w:themeColor="background1" w:themeShade="A6"/>
                <w:szCs w:val="21"/>
                <w:lang w:val="en-US" w:eastAsia="zh-CN"/>
              </w:rPr>
            </w:pPr>
            <w:r>
              <w:rPr>
                <w:rFonts w:hint="eastAsia"/>
                <w:szCs w:val="21"/>
                <w:lang w:val="en-US" w:eastAsia="zh-CN"/>
              </w:rPr>
              <w:t>计算机</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4" w:name="_GoBack" w:colFirst="11" w:colLast="11"/>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7A412195">
            <w:pPr>
              <w:adjustRightInd w:val="0"/>
              <w:snapToGrid w:val="0"/>
              <w:spacing w:line="276" w:lineRule="auto"/>
              <w:rPr>
                <w:color w:val="FF0000"/>
                <w:szCs w:val="21"/>
              </w:rPr>
            </w:pPr>
            <w:r>
              <w:rPr>
                <w:rFonts w:hint="eastAsia"/>
                <w:color w:val="FF0000"/>
                <w:szCs w:val="21"/>
              </w:rPr>
              <w:t>如无，请填写“无”（下同）。如有，请按奖项类别逐项写出，如：</w:t>
            </w:r>
          </w:p>
          <w:p w14:paraId="4E51643D">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681072AF">
            <w:pPr>
              <w:adjustRightInd w:val="0"/>
              <w:snapToGrid w:val="0"/>
              <w:spacing w:line="276" w:lineRule="auto"/>
              <w:rPr>
                <w:rFonts w:hint="default"/>
                <w:color w:val="auto"/>
                <w:szCs w:val="21"/>
                <w:lang w:val="en-US" w:eastAsia="zh-CN"/>
              </w:rPr>
            </w:pPr>
            <w:r>
              <w:rPr>
                <w:rFonts w:hint="eastAsia"/>
                <w:b w:val="0"/>
                <w:bCs w:val="0"/>
                <w:color w:val="auto"/>
                <w:vertAlign w:val="baseline"/>
                <w:lang w:eastAsia="zh-CN"/>
              </w:rPr>
              <w:t>人才荣誉填写格式：序号</w:t>
            </w:r>
            <w:r>
              <w:rPr>
                <w:rFonts w:hint="eastAsia"/>
                <w:b w:val="0"/>
                <w:bCs w:val="0"/>
                <w:color w:val="auto"/>
                <w:vertAlign w:val="baseline"/>
                <w:lang w:val="en-US" w:eastAsia="zh-CN"/>
              </w:rPr>
              <w:t>+</w:t>
            </w:r>
            <w:r>
              <w:rPr>
                <w:rFonts w:hint="eastAsia"/>
                <w:b w:val="0"/>
                <w:bCs w:val="0"/>
                <w:color w:val="auto"/>
                <w:vertAlign w:val="baseline"/>
                <w:lang w:eastAsia="zh-CN"/>
              </w:rPr>
              <w:t>+年度</w:t>
            </w:r>
            <w:r>
              <w:rPr>
                <w:rFonts w:hint="eastAsia"/>
                <w:b w:val="0"/>
                <w:bCs w:val="0"/>
                <w:color w:val="auto"/>
                <w:vertAlign w:val="baseline"/>
                <w:lang w:val="en-US" w:eastAsia="zh-CN"/>
              </w:rPr>
              <w:t>+</w:t>
            </w:r>
            <w:r>
              <w:rPr>
                <w:rFonts w:hint="eastAsia"/>
                <w:b w:val="0"/>
                <w:bCs w:val="0"/>
                <w:color w:val="auto"/>
                <w:vertAlign w:val="baseline"/>
                <w:lang w:eastAsia="zh-CN"/>
              </w:rPr>
              <w:t>名称+颁发单位（部门）</w:t>
            </w:r>
            <w:r>
              <w:rPr>
                <w:rFonts w:hint="eastAsia"/>
                <w:b w:val="0"/>
                <w:bCs w:val="0"/>
                <w:color w:val="auto"/>
                <w:vertAlign w:val="baseline"/>
                <w:lang w:val="en-US" w:eastAsia="zh-CN"/>
              </w:rPr>
              <w:t>+计分</w:t>
            </w:r>
            <w:r>
              <w:rPr>
                <w:rFonts w:hint="eastAsia"/>
                <w:b w:val="0"/>
                <w:bCs w:val="0"/>
                <w:color w:val="auto"/>
                <w:vertAlign w:val="baseline"/>
                <w:lang w:eastAsia="zh-CN"/>
              </w:rPr>
              <w:t>；</w:t>
            </w:r>
          </w:p>
          <w:p w14:paraId="4B0C3701">
            <w:pPr>
              <w:adjustRightInd w:val="0"/>
              <w:snapToGrid w:val="0"/>
              <w:spacing w:line="276" w:lineRule="auto"/>
              <w:rPr>
                <w:rFonts w:hint="eastAsia"/>
                <w:color w:val="auto"/>
                <w:szCs w:val="21"/>
              </w:rPr>
            </w:pPr>
            <w:r>
              <w:rPr>
                <w:rFonts w:hint="eastAsia"/>
                <w:color w:val="auto"/>
                <w:szCs w:val="21"/>
              </w:rPr>
              <w:t>1）</w:t>
            </w:r>
            <w:r>
              <w:rPr>
                <w:rFonts w:hint="eastAsia"/>
              </w:rPr>
              <w:t>2022年</w:t>
            </w:r>
            <w:r>
              <w:rPr>
                <w:rFonts w:hint="eastAsia"/>
                <w:lang w:eastAsia="zh-CN"/>
              </w:rPr>
              <w:t>，</w:t>
            </w:r>
            <w:r>
              <w:rPr>
                <w:rFonts w:hint="eastAsia"/>
              </w:rPr>
              <w:t>湖南省乡村教师适岗培训</w:t>
            </w:r>
            <w:r>
              <w:rPr>
                <w:rFonts w:hint="eastAsia"/>
                <w:lang w:eastAsia="zh-CN"/>
              </w:rPr>
              <w:t>“</w:t>
            </w:r>
            <w:r>
              <w:rPr>
                <w:rFonts w:hint="eastAsia"/>
              </w:rPr>
              <w:t>优秀坊主</w:t>
            </w:r>
            <w:r>
              <w:rPr>
                <w:rFonts w:hint="eastAsia"/>
                <w:lang w:eastAsia="zh-CN"/>
              </w:rPr>
              <w:t>”，</w:t>
            </w:r>
            <w:r>
              <w:rPr>
                <w:rFonts w:hint="eastAsia"/>
                <w:lang w:val="en-US" w:eastAsia="zh-CN"/>
              </w:rPr>
              <w:t>湖南省教育厅，</w:t>
            </w:r>
            <w:r>
              <w:rPr>
                <w:rFonts w:hint="eastAsia"/>
                <w:color w:val="auto"/>
                <w:szCs w:val="21"/>
              </w:rPr>
              <w:t>计</w:t>
            </w:r>
            <w:r>
              <w:rPr>
                <w:rFonts w:hint="eastAsia"/>
                <w:color w:val="auto"/>
                <w:szCs w:val="21"/>
                <w:lang w:val="en-US" w:eastAsia="zh-CN"/>
              </w:rPr>
              <w:t>6</w:t>
            </w:r>
            <w:r>
              <w:rPr>
                <w:rFonts w:hint="eastAsia"/>
                <w:color w:val="auto"/>
                <w:szCs w:val="21"/>
              </w:rPr>
              <w:t>分；</w:t>
            </w:r>
          </w:p>
          <w:p w14:paraId="45B5723A">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2</w:t>
            </w:r>
            <w:r>
              <w:rPr>
                <w:rFonts w:hint="eastAsia"/>
                <w:color w:val="auto"/>
                <w:szCs w:val="21"/>
              </w:rPr>
              <w:t>）</w:t>
            </w:r>
            <w:r>
              <w:rPr>
                <w:rFonts w:hint="eastAsia"/>
              </w:rPr>
              <w:t>202</w:t>
            </w:r>
            <w:r>
              <w:rPr>
                <w:rFonts w:hint="eastAsia"/>
                <w:lang w:val="en-US" w:eastAsia="zh-CN"/>
              </w:rPr>
              <w:t>2</w:t>
            </w:r>
            <w:r>
              <w:rPr>
                <w:rFonts w:hint="eastAsia"/>
              </w:rPr>
              <w:t>年湖南省乡村教师适岗培训</w:t>
            </w:r>
            <w:r>
              <w:rPr>
                <w:rFonts w:hint="eastAsia"/>
                <w:lang w:eastAsia="zh-CN"/>
              </w:rPr>
              <w:t>“</w:t>
            </w:r>
            <w:r>
              <w:rPr>
                <w:rFonts w:hint="eastAsia"/>
                <w:lang w:val="en-US" w:eastAsia="zh-CN"/>
              </w:rPr>
              <w:t>突出贡献奖</w:t>
            </w:r>
            <w:r>
              <w:rPr>
                <w:rFonts w:hint="eastAsia"/>
                <w:lang w:eastAsia="zh-CN"/>
              </w:rPr>
              <w:t>”，</w:t>
            </w:r>
            <w:r>
              <w:rPr>
                <w:rFonts w:hint="eastAsia"/>
                <w:lang w:val="en-US" w:eastAsia="zh-CN"/>
              </w:rPr>
              <w:t>湖南省教育厅，</w:t>
            </w:r>
            <w:r>
              <w:rPr>
                <w:rFonts w:hint="eastAsia"/>
                <w:color w:val="auto"/>
                <w:szCs w:val="21"/>
              </w:rPr>
              <w:t>计</w:t>
            </w:r>
            <w:r>
              <w:rPr>
                <w:rFonts w:hint="eastAsia"/>
                <w:color w:val="auto"/>
                <w:szCs w:val="21"/>
                <w:lang w:val="en-US" w:eastAsia="zh-CN"/>
              </w:rPr>
              <w:t>6</w:t>
            </w:r>
            <w:r>
              <w:rPr>
                <w:rFonts w:hint="eastAsia"/>
                <w:color w:val="auto"/>
                <w:szCs w:val="21"/>
              </w:rPr>
              <w:t>分；</w:t>
            </w:r>
          </w:p>
        </w:tc>
        <w:tc>
          <w:tcPr>
            <w:tcW w:w="1200" w:type="dxa"/>
            <w:vAlign w:val="center"/>
          </w:tcPr>
          <w:p w14:paraId="0068EE75">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Align w:val="center"/>
          </w:tcPr>
          <w:p w14:paraId="1D01416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684024A3">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师德师风先进事迹宣传报道</w:t>
            </w:r>
          </w:p>
          <w:p w14:paraId="41D426CB">
            <w:pPr>
              <w:adjustRightInd w:val="0"/>
              <w:snapToGrid w:val="0"/>
              <w:spacing w:line="276" w:lineRule="auto"/>
              <w:rPr>
                <w:rFonts w:hint="default" w:eastAsia="宋体"/>
                <w:color w:val="auto"/>
                <w:szCs w:val="21"/>
                <w:lang w:val="en-US" w:eastAsia="zh-CN"/>
              </w:rPr>
            </w:pPr>
            <w:r>
              <w:rPr>
                <w:rFonts w:hint="eastAsia"/>
                <w:b w:val="0"/>
                <w:bCs w:val="0"/>
                <w:color w:val="auto"/>
                <w:vertAlign w:val="baseline"/>
                <w:lang w:val="en-US" w:eastAsia="zh-CN"/>
              </w:rPr>
              <w:t>宣传报道填写格式：</w:t>
            </w:r>
            <w:r>
              <w:rPr>
                <w:rFonts w:hint="eastAsia"/>
                <w:b w:val="0"/>
                <w:bCs w:val="0"/>
                <w:color w:val="auto"/>
                <w:vertAlign w:val="baseline"/>
                <w:lang w:eastAsia="zh-CN"/>
              </w:rPr>
              <w:t>序号</w:t>
            </w:r>
            <w:r>
              <w:rPr>
                <w:rFonts w:hint="eastAsia"/>
                <w:b w:val="0"/>
                <w:bCs w:val="0"/>
                <w:color w:val="auto"/>
                <w:vertAlign w:val="baseline"/>
                <w:lang w:val="en-US" w:eastAsia="zh-CN"/>
              </w:rPr>
              <w:t>+时间+</w:t>
            </w:r>
            <w:r>
              <w:rPr>
                <w:rFonts w:hint="eastAsia"/>
                <w:b w:val="0"/>
                <w:bCs w:val="0"/>
                <w:color w:val="auto"/>
                <w:sz w:val="21"/>
                <w:szCs w:val="21"/>
                <w:lang w:val="en-US" w:eastAsia="zh-CN"/>
              </w:rPr>
              <w:t>名称</w:t>
            </w:r>
            <w:r>
              <w:rPr>
                <w:rFonts w:hint="eastAsia"/>
                <w:b w:val="0"/>
                <w:bCs w:val="0"/>
                <w:color w:val="auto"/>
                <w:vertAlign w:val="baseline"/>
                <w:lang w:val="en-US" w:eastAsia="zh-CN"/>
              </w:rPr>
              <w:t>+</w:t>
            </w:r>
            <w:r>
              <w:rPr>
                <w:rFonts w:hint="eastAsia"/>
                <w:b w:val="0"/>
                <w:bCs w:val="0"/>
                <w:color w:val="auto"/>
                <w:sz w:val="21"/>
                <w:szCs w:val="21"/>
                <w:lang w:val="en-US" w:eastAsia="zh-CN"/>
              </w:rPr>
              <w:t>宣传报道单位+</w:t>
            </w:r>
            <w:r>
              <w:rPr>
                <w:rFonts w:hint="eastAsia"/>
                <w:b w:val="0"/>
                <w:bCs w:val="0"/>
                <w:color w:val="auto"/>
                <w:vertAlign w:val="baseline"/>
                <w:lang w:val="en-US" w:eastAsia="zh-CN"/>
              </w:rPr>
              <w:t>计分</w:t>
            </w:r>
          </w:p>
          <w:p w14:paraId="690D731C">
            <w:pPr>
              <w:adjustRightInd w:val="0"/>
              <w:snapToGrid w:val="0"/>
              <w:spacing w:line="276" w:lineRule="auto"/>
              <w:rPr>
                <w:rFonts w:hint="eastAsia"/>
                <w:color w:val="auto"/>
                <w:szCs w:val="21"/>
              </w:rPr>
            </w:pPr>
            <w:r>
              <w:rPr>
                <w:rFonts w:hint="eastAsia"/>
                <w:color w:val="auto"/>
                <w:szCs w:val="21"/>
              </w:rPr>
              <w:t>1）2023年10月9日</w:t>
            </w:r>
            <w:r>
              <w:rPr>
                <w:rFonts w:hint="eastAsia"/>
                <w:color w:val="auto"/>
                <w:szCs w:val="21"/>
                <w:lang w:eastAsia="zh-CN"/>
              </w:rPr>
              <w:t>，</w:t>
            </w:r>
            <w:r>
              <w:rPr>
                <w:rFonts w:hint="eastAsia"/>
                <w:color w:val="auto"/>
                <w:szCs w:val="21"/>
              </w:rPr>
              <w:t>《人民网湖南频道》，长沙开放大学杜颖：燃烧青春之我，点亮梦想之路，计</w:t>
            </w:r>
            <w:r>
              <w:rPr>
                <w:rFonts w:hint="eastAsia"/>
                <w:color w:val="auto"/>
                <w:szCs w:val="21"/>
                <w:lang w:val="en-US" w:eastAsia="zh-CN"/>
              </w:rPr>
              <w:t>25</w:t>
            </w:r>
            <w:r>
              <w:rPr>
                <w:rFonts w:hint="eastAsia"/>
                <w:color w:val="auto"/>
                <w:szCs w:val="21"/>
              </w:rPr>
              <w:t>分；</w:t>
            </w:r>
          </w:p>
          <w:p w14:paraId="3989C032">
            <w:pPr>
              <w:adjustRightInd w:val="0"/>
              <w:snapToGrid w:val="0"/>
              <w:spacing w:line="276" w:lineRule="auto"/>
              <w:rPr>
                <w:rFonts w:hint="eastAsia"/>
                <w:color w:val="auto"/>
                <w:szCs w:val="21"/>
              </w:rPr>
            </w:pPr>
            <w:r>
              <w:rPr>
                <w:rFonts w:hint="eastAsia"/>
                <w:color w:val="auto"/>
                <w:szCs w:val="21"/>
                <w:lang w:val="en-US" w:eastAsia="zh-CN"/>
              </w:rPr>
              <w:t>2</w:t>
            </w:r>
            <w:r>
              <w:rPr>
                <w:rFonts w:hint="eastAsia"/>
                <w:color w:val="auto"/>
                <w:szCs w:val="21"/>
              </w:rPr>
              <w:t>）2024年5月6日</w:t>
            </w:r>
            <w:r>
              <w:rPr>
                <w:rFonts w:hint="eastAsia"/>
                <w:color w:val="auto"/>
                <w:szCs w:val="21"/>
                <w:lang w:eastAsia="zh-CN"/>
              </w:rPr>
              <w:t>，</w:t>
            </w:r>
            <w:r>
              <w:rPr>
                <w:rFonts w:hint="eastAsia"/>
                <w:color w:val="auto"/>
                <w:szCs w:val="21"/>
              </w:rPr>
              <w:t>《红网时刻》，长沙开放大学杜颖：燃烧青春之我，点亮梦想之路，计</w:t>
            </w:r>
            <w:r>
              <w:rPr>
                <w:rFonts w:hint="eastAsia"/>
                <w:color w:val="auto"/>
                <w:szCs w:val="21"/>
                <w:lang w:val="en-US" w:eastAsia="zh-CN"/>
              </w:rPr>
              <w:t>12</w:t>
            </w:r>
            <w:r>
              <w:rPr>
                <w:rFonts w:hint="eastAsia"/>
                <w:color w:val="auto"/>
                <w:szCs w:val="21"/>
              </w:rPr>
              <w:t>分；</w:t>
            </w:r>
          </w:p>
          <w:p w14:paraId="5618CD9A">
            <w:pPr>
              <w:adjustRightInd w:val="0"/>
              <w:snapToGrid w:val="0"/>
              <w:spacing w:line="276" w:lineRule="auto"/>
              <w:rPr>
                <w:rFonts w:hint="eastAsia"/>
                <w:color w:val="auto"/>
                <w:szCs w:val="21"/>
              </w:rPr>
            </w:pPr>
            <w:r>
              <w:rPr>
                <w:rFonts w:hint="eastAsia"/>
                <w:color w:val="auto"/>
                <w:szCs w:val="21"/>
                <w:lang w:val="en-US" w:eastAsia="zh-CN"/>
              </w:rPr>
              <w:t>3</w:t>
            </w:r>
            <w:r>
              <w:rPr>
                <w:rFonts w:hint="eastAsia"/>
                <w:color w:val="auto"/>
                <w:szCs w:val="21"/>
              </w:rPr>
              <w:t>）2024年6月13日</w:t>
            </w:r>
            <w:r>
              <w:rPr>
                <w:rFonts w:hint="eastAsia"/>
                <w:color w:val="auto"/>
                <w:szCs w:val="21"/>
                <w:lang w:eastAsia="zh-CN"/>
              </w:rPr>
              <w:t>，</w:t>
            </w:r>
            <w:r>
              <w:rPr>
                <w:rFonts w:hint="eastAsia"/>
                <w:color w:val="auto"/>
                <w:szCs w:val="21"/>
              </w:rPr>
              <w:t>《光明日报》，长沙开放大学杜颖：以校为家为万千学子，默默耕耘做教育先锋，计</w:t>
            </w:r>
            <w:r>
              <w:rPr>
                <w:rFonts w:hint="eastAsia"/>
                <w:color w:val="auto"/>
                <w:szCs w:val="21"/>
                <w:lang w:val="en-US" w:eastAsia="zh-CN"/>
              </w:rPr>
              <w:t>25</w:t>
            </w:r>
            <w:r>
              <w:rPr>
                <w:rFonts w:hint="eastAsia"/>
                <w:color w:val="auto"/>
                <w:szCs w:val="21"/>
              </w:rPr>
              <w:t>分；</w:t>
            </w:r>
          </w:p>
          <w:p w14:paraId="7FF19BDE">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4</w:t>
            </w:r>
            <w:r>
              <w:rPr>
                <w:rFonts w:hint="eastAsia"/>
                <w:color w:val="auto"/>
                <w:szCs w:val="21"/>
              </w:rPr>
              <w:t>）2024年6月19日</w:t>
            </w:r>
            <w:r>
              <w:rPr>
                <w:rFonts w:hint="eastAsia"/>
                <w:color w:val="auto"/>
                <w:szCs w:val="21"/>
                <w:lang w:eastAsia="zh-CN"/>
              </w:rPr>
              <w:t>，</w:t>
            </w:r>
            <w:r>
              <w:rPr>
                <w:rFonts w:hint="eastAsia"/>
                <w:color w:val="auto"/>
                <w:szCs w:val="21"/>
              </w:rPr>
              <w:t>《长沙民建》，【会员风采】杜颖：以校为家为万千学子，默默耕耘做教育先锋，计</w:t>
            </w:r>
            <w:r>
              <w:rPr>
                <w:rFonts w:hint="eastAsia"/>
                <w:color w:val="auto"/>
                <w:szCs w:val="21"/>
                <w:lang w:val="en-US" w:eastAsia="zh-CN"/>
              </w:rPr>
              <w:t>6</w:t>
            </w:r>
            <w:r>
              <w:rPr>
                <w:rFonts w:hint="eastAsia"/>
                <w:color w:val="auto"/>
                <w:szCs w:val="21"/>
              </w:rPr>
              <w:t>分；</w:t>
            </w:r>
          </w:p>
        </w:tc>
        <w:tc>
          <w:tcPr>
            <w:tcW w:w="1200"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68</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7BCF65C2">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开放教育办学体系获奖情况</w:t>
            </w:r>
          </w:p>
          <w:p w14:paraId="1DF1A849">
            <w:pPr>
              <w:adjustRightInd w:val="0"/>
              <w:snapToGrid w:val="0"/>
              <w:spacing w:line="276" w:lineRule="auto"/>
              <w:rPr>
                <w:rFonts w:hint="default"/>
                <w:color w:val="auto"/>
                <w:szCs w:val="21"/>
                <w:lang w:val="en-US" w:eastAsia="zh-CN"/>
              </w:rPr>
            </w:pPr>
            <w:r>
              <w:rPr>
                <w:rFonts w:hint="eastAsia"/>
                <w:b w:val="0"/>
                <w:bCs w:val="0"/>
                <w:color w:val="auto"/>
                <w:vertAlign w:val="baseline"/>
                <w:lang w:eastAsia="zh-CN"/>
              </w:rPr>
              <w:t>人才荣誉填写格式：序号</w:t>
            </w:r>
            <w:r>
              <w:rPr>
                <w:rFonts w:hint="eastAsia"/>
                <w:b w:val="0"/>
                <w:bCs w:val="0"/>
                <w:color w:val="auto"/>
                <w:vertAlign w:val="baseline"/>
                <w:lang w:val="en-US" w:eastAsia="zh-CN"/>
              </w:rPr>
              <w:t>+</w:t>
            </w:r>
            <w:r>
              <w:rPr>
                <w:rFonts w:hint="eastAsia"/>
                <w:b w:val="0"/>
                <w:bCs w:val="0"/>
                <w:color w:val="auto"/>
                <w:vertAlign w:val="baseline"/>
                <w:lang w:eastAsia="zh-CN"/>
              </w:rPr>
              <w:t>+年度</w:t>
            </w:r>
            <w:r>
              <w:rPr>
                <w:rFonts w:hint="eastAsia"/>
                <w:b w:val="0"/>
                <w:bCs w:val="0"/>
                <w:color w:val="auto"/>
                <w:vertAlign w:val="baseline"/>
                <w:lang w:val="en-US" w:eastAsia="zh-CN"/>
              </w:rPr>
              <w:t>+</w:t>
            </w:r>
            <w:r>
              <w:rPr>
                <w:rFonts w:hint="eastAsia"/>
                <w:b w:val="0"/>
                <w:bCs w:val="0"/>
                <w:color w:val="auto"/>
                <w:vertAlign w:val="baseline"/>
                <w:lang w:eastAsia="zh-CN"/>
              </w:rPr>
              <w:t>名称+颁发单位（部门）</w:t>
            </w:r>
            <w:r>
              <w:rPr>
                <w:rFonts w:hint="eastAsia"/>
                <w:b w:val="0"/>
                <w:bCs w:val="0"/>
                <w:color w:val="auto"/>
                <w:vertAlign w:val="baseline"/>
                <w:lang w:val="en-US" w:eastAsia="zh-CN"/>
              </w:rPr>
              <w:t>+计分</w:t>
            </w:r>
            <w:r>
              <w:rPr>
                <w:rFonts w:hint="eastAsia"/>
                <w:b w:val="0"/>
                <w:bCs w:val="0"/>
                <w:color w:val="auto"/>
                <w:vertAlign w:val="baseline"/>
                <w:lang w:eastAsia="zh-CN"/>
              </w:rPr>
              <w:t>；</w:t>
            </w:r>
          </w:p>
          <w:p w14:paraId="4CDC2757">
            <w:pPr>
              <w:adjustRightInd w:val="0"/>
              <w:snapToGrid w:val="0"/>
              <w:spacing w:line="276" w:lineRule="auto"/>
              <w:rPr>
                <w:rFonts w:hint="eastAsia" w:ascii="Times New Roman" w:hAnsi="Times New Roman" w:cs="Times New Roman"/>
                <w:color w:val="auto"/>
                <w:szCs w:val="21"/>
                <w:lang w:eastAsia="zh-CN"/>
              </w:rPr>
            </w:pPr>
            <w:r>
              <w:rPr>
                <w:rFonts w:hint="eastAsia"/>
                <w:color w:val="auto"/>
                <w:szCs w:val="21"/>
              </w:rPr>
              <w:t>1）</w:t>
            </w:r>
            <w:r>
              <w:rPr>
                <w:rFonts w:hint="eastAsia" w:ascii="Times New Roman" w:hAnsi="Times New Roman" w:cs="Times New Roman"/>
                <w:color w:val="auto"/>
                <w:szCs w:val="21"/>
                <w:lang w:eastAsia="zh-CN"/>
              </w:rPr>
              <w:t>2015年度</w:t>
            </w:r>
            <w:r>
              <w:rPr>
                <w:rFonts w:hint="eastAsia" w:ascii="Times New Roman" w:hAnsi="Times New Roman" w:cs="Times New Roman"/>
                <w:color w:val="auto"/>
                <w:szCs w:val="21"/>
                <w:lang w:val="en-US" w:eastAsia="zh-CN"/>
              </w:rPr>
              <w:t>全省电大系统</w:t>
            </w:r>
            <w:r>
              <w:rPr>
                <w:rFonts w:hint="eastAsia" w:ascii="Times New Roman" w:hAnsi="Times New Roman" w:cs="Times New Roman"/>
                <w:color w:val="auto"/>
                <w:szCs w:val="21"/>
                <w:lang w:eastAsia="zh-CN"/>
              </w:rPr>
              <w:t>学籍工作“先进个人”，</w:t>
            </w:r>
            <w:r>
              <w:rPr>
                <w:rFonts w:hint="eastAsia" w:ascii="Times New Roman" w:hAnsi="Times New Roman" w:cs="Times New Roman"/>
                <w:color w:val="auto"/>
                <w:szCs w:val="21"/>
                <w:lang w:val="en-US" w:eastAsia="zh-CN"/>
              </w:rPr>
              <w:t>湖南广播电视大学</w:t>
            </w:r>
            <w:r>
              <w:rPr>
                <w:rFonts w:hint="eastAsia"/>
                <w:color w:val="auto"/>
                <w:szCs w:val="21"/>
              </w:rPr>
              <w:t>，计</w:t>
            </w:r>
            <w:r>
              <w:rPr>
                <w:rFonts w:hint="eastAsia"/>
                <w:color w:val="auto"/>
                <w:szCs w:val="21"/>
                <w:lang w:val="en-US" w:eastAsia="zh-CN"/>
              </w:rPr>
              <w:t>4</w:t>
            </w:r>
            <w:r>
              <w:rPr>
                <w:rFonts w:hint="eastAsia"/>
                <w:color w:val="auto"/>
                <w:szCs w:val="21"/>
              </w:rPr>
              <w:t>分</w:t>
            </w:r>
            <w:r>
              <w:rPr>
                <w:rFonts w:hint="eastAsia" w:ascii="Times New Roman" w:hAnsi="Times New Roman" w:cs="Times New Roman"/>
                <w:color w:val="auto"/>
                <w:szCs w:val="21"/>
                <w:lang w:eastAsia="zh-CN"/>
              </w:rPr>
              <w:t>；</w:t>
            </w:r>
          </w:p>
          <w:p w14:paraId="596309B1">
            <w:pPr>
              <w:adjustRightInd w:val="0"/>
              <w:snapToGrid w:val="0"/>
              <w:spacing w:line="276" w:lineRule="auto"/>
              <w:rPr>
                <w:rFonts w:hint="eastAsia" w:ascii="Times New Roman" w:hAnsi="Times New Roman" w:cs="Times New Roman"/>
                <w:color w:val="auto"/>
                <w:szCs w:val="21"/>
                <w:lang w:eastAsia="zh-CN"/>
              </w:rPr>
            </w:pPr>
            <w:r>
              <w:rPr>
                <w:rFonts w:hint="eastAsia"/>
                <w:color w:val="auto"/>
                <w:szCs w:val="21"/>
                <w:lang w:val="en-US" w:eastAsia="zh-CN"/>
              </w:rPr>
              <w:t>2</w:t>
            </w:r>
            <w:r>
              <w:rPr>
                <w:rFonts w:hint="eastAsia"/>
                <w:color w:val="auto"/>
                <w:szCs w:val="21"/>
              </w:rPr>
              <w:t>）</w:t>
            </w:r>
            <w:r>
              <w:rPr>
                <w:rFonts w:hint="eastAsia" w:ascii="Times New Roman" w:hAnsi="Times New Roman" w:cs="Times New Roman"/>
                <w:color w:val="auto"/>
                <w:szCs w:val="21"/>
                <w:lang w:eastAsia="zh-CN"/>
              </w:rPr>
              <w:t>2017年度“履职先进个人”，</w:t>
            </w:r>
            <w:r>
              <w:rPr>
                <w:rFonts w:hint="eastAsia" w:ascii="Times New Roman" w:hAnsi="Times New Roman" w:cs="Times New Roman"/>
                <w:color w:val="auto"/>
                <w:szCs w:val="21"/>
                <w:lang w:val="en-US" w:eastAsia="zh-CN"/>
              </w:rPr>
              <w:t>长沙广播电视大学，</w:t>
            </w:r>
            <w:r>
              <w:rPr>
                <w:rFonts w:hint="eastAsia"/>
                <w:color w:val="auto"/>
                <w:szCs w:val="21"/>
              </w:rPr>
              <w:t>计</w:t>
            </w:r>
            <w:r>
              <w:rPr>
                <w:rFonts w:hint="eastAsia"/>
                <w:color w:val="auto"/>
                <w:szCs w:val="21"/>
                <w:lang w:val="en-US" w:eastAsia="zh-CN"/>
              </w:rPr>
              <w:t>1</w:t>
            </w:r>
            <w:r>
              <w:rPr>
                <w:rFonts w:hint="eastAsia"/>
                <w:color w:val="auto"/>
                <w:szCs w:val="21"/>
              </w:rPr>
              <w:t>分</w:t>
            </w:r>
            <w:r>
              <w:rPr>
                <w:rFonts w:hint="eastAsia" w:ascii="Times New Roman" w:hAnsi="Times New Roman" w:cs="Times New Roman"/>
                <w:color w:val="auto"/>
                <w:szCs w:val="21"/>
                <w:lang w:val="en-US" w:eastAsia="zh-CN"/>
              </w:rPr>
              <w:t>；</w:t>
            </w:r>
          </w:p>
          <w:p w14:paraId="2886A71E">
            <w:pPr>
              <w:adjustRightInd w:val="0"/>
              <w:snapToGrid w:val="0"/>
              <w:spacing w:line="276" w:lineRule="auto"/>
              <w:rPr>
                <w:rFonts w:hint="eastAsia" w:ascii="Times New Roman" w:hAnsi="Times New Roman" w:cs="Times New Roman"/>
                <w:color w:val="auto"/>
                <w:szCs w:val="21"/>
                <w:lang w:eastAsia="zh-CN"/>
              </w:rPr>
            </w:pPr>
            <w:r>
              <w:rPr>
                <w:rFonts w:hint="eastAsia" w:ascii="Times New Roman" w:hAnsi="Times New Roman" w:cs="Times New Roman"/>
                <w:color w:val="auto"/>
                <w:szCs w:val="21"/>
                <w:lang w:val="en-US" w:eastAsia="zh-CN"/>
              </w:rPr>
              <w:t>3</w:t>
            </w:r>
            <w:r>
              <w:rPr>
                <w:rFonts w:hint="eastAsia" w:ascii="Times New Roman" w:hAnsi="Times New Roman" w:cs="Times New Roman"/>
                <w:color w:val="auto"/>
                <w:szCs w:val="21"/>
                <w:lang w:eastAsia="zh-CN"/>
              </w:rPr>
              <w:t>）2020年“开拓创新先进个人”，</w:t>
            </w:r>
            <w:r>
              <w:rPr>
                <w:rFonts w:hint="eastAsia" w:ascii="Times New Roman" w:hAnsi="Times New Roman" w:cs="Times New Roman"/>
                <w:color w:val="auto"/>
                <w:szCs w:val="21"/>
                <w:lang w:val="en-US" w:eastAsia="zh-CN"/>
              </w:rPr>
              <w:t>长沙广播电视大学，</w:t>
            </w:r>
            <w:r>
              <w:rPr>
                <w:rFonts w:hint="eastAsia"/>
                <w:color w:val="auto"/>
                <w:szCs w:val="21"/>
              </w:rPr>
              <w:t>计</w:t>
            </w:r>
            <w:r>
              <w:rPr>
                <w:rFonts w:hint="eastAsia"/>
                <w:color w:val="auto"/>
                <w:szCs w:val="21"/>
                <w:lang w:val="en-US" w:eastAsia="zh-CN"/>
              </w:rPr>
              <w:t>1</w:t>
            </w:r>
            <w:r>
              <w:rPr>
                <w:rFonts w:hint="eastAsia"/>
                <w:color w:val="auto"/>
                <w:szCs w:val="21"/>
              </w:rPr>
              <w:t>分</w:t>
            </w:r>
            <w:r>
              <w:rPr>
                <w:rFonts w:hint="eastAsia" w:ascii="Times New Roman" w:hAnsi="Times New Roman" w:cs="Times New Roman"/>
                <w:color w:val="auto"/>
                <w:szCs w:val="21"/>
                <w:lang w:val="en-US" w:eastAsia="zh-CN"/>
              </w:rPr>
              <w:t>；</w:t>
            </w:r>
          </w:p>
          <w:p w14:paraId="2BD29E9C">
            <w:pPr>
              <w:adjustRightInd w:val="0"/>
              <w:snapToGrid w:val="0"/>
              <w:spacing w:line="276" w:lineRule="auto"/>
              <w:rPr>
                <w:rFonts w:hint="eastAsia" w:ascii="Times New Roman" w:hAnsi="Times New Roman" w:cs="Times New Roman"/>
                <w:color w:val="auto"/>
                <w:szCs w:val="21"/>
                <w:lang w:eastAsia="zh-CN"/>
              </w:rPr>
            </w:pPr>
            <w:r>
              <w:rPr>
                <w:rFonts w:hint="eastAsia" w:ascii="Times New Roman" w:hAnsi="Times New Roman" w:cs="Times New Roman"/>
                <w:color w:val="auto"/>
                <w:szCs w:val="21"/>
                <w:lang w:val="en-US" w:eastAsia="zh-CN"/>
              </w:rPr>
              <w:t>4</w:t>
            </w:r>
            <w:r>
              <w:rPr>
                <w:rFonts w:hint="eastAsia" w:ascii="Times New Roman" w:hAnsi="Times New Roman" w:cs="Times New Roman"/>
                <w:color w:val="auto"/>
                <w:szCs w:val="21"/>
                <w:lang w:eastAsia="zh-CN"/>
              </w:rPr>
              <w:t>）2021年度“</w:t>
            </w:r>
            <w:r>
              <w:rPr>
                <w:rFonts w:hint="eastAsia" w:ascii="Times New Roman" w:hAnsi="Times New Roman" w:cs="Times New Roman"/>
                <w:color w:val="auto"/>
                <w:szCs w:val="21"/>
                <w:lang w:val="en-US" w:eastAsia="zh-CN"/>
              </w:rPr>
              <w:t>优秀教育工作者”，</w:t>
            </w:r>
            <w:r>
              <w:rPr>
                <w:rFonts w:hint="eastAsia" w:ascii="Times New Roman" w:hAnsi="Times New Roman" w:cs="Times New Roman"/>
                <w:color w:val="auto"/>
                <w:szCs w:val="21"/>
                <w:lang w:eastAsia="zh-CN"/>
              </w:rPr>
              <w:t>长沙广播电视大学，</w:t>
            </w:r>
            <w:r>
              <w:rPr>
                <w:rFonts w:hint="eastAsia"/>
                <w:color w:val="auto"/>
                <w:szCs w:val="21"/>
              </w:rPr>
              <w:t>计</w:t>
            </w:r>
            <w:r>
              <w:rPr>
                <w:rFonts w:hint="eastAsia"/>
                <w:color w:val="auto"/>
                <w:szCs w:val="21"/>
                <w:lang w:val="en-US" w:eastAsia="zh-CN"/>
              </w:rPr>
              <w:t>1</w:t>
            </w:r>
            <w:r>
              <w:rPr>
                <w:rFonts w:hint="eastAsia"/>
                <w:color w:val="auto"/>
                <w:szCs w:val="21"/>
              </w:rPr>
              <w:t>分</w:t>
            </w:r>
            <w:r>
              <w:rPr>
                <w:rFonts w:hint="eastAsia" w:ascii="Times New Roman" w:hAnsi="Times New Roman" w:cs="Times New Roman"/>
                <w:color w:val="auto"/>
                <w:szCs w:val="21"/>
                <w:lang w:val="en-US" w:eastAsia="zh-CN"/>
              </w:rPr>
              <w:t xml:space="preserve"> ；</w:t>
            </w:r>
          </w:p>
          <w:p w14:paraId="3CC70BD4">
            <w:pPr>
              <w:adjustRightInd w:val="0"/>
              <w:snapToGrid w:val="0"/>
              <w:spacing w:line="276" w:lineRule="auto"/>
              <w:rPr>
                <w:rFonts w:hint="eastAsia" w:ascii="Times New Roman" w:hAnsi="Times New Roman" w:cs="Times New Roman"/>
                <w:color w:val="auto"/>
                <w:szCs w:val="21"/>
                <w:lang w:eastAsia="zh-CN"/>
              </w:rPr>
            </w:pPr>
            <w:r>
              <w:rPr>
                <w:rFonts w:hint="eastAsia" w:ascii="Times New Roman" w:hAnsi="Times New Roman" w:cs="Times New Roman"/>
                <w:color w:val="auto"/>
                <w:szCs w:val="21"/>
                <w:lang w:val="en-US" w:eastAsia="zh-CN"/>
              </w:rPr>
              <w:t>5</w:t>
            </w:r>
            <w:r>
              <w:rPr>
                <w:rFonts w:hint="eastAsia" w:ascii="Times New Roman" w:hAnsi="Times New Roman" w:cs="Times New Roman"/>
                <w:color w:val="auto"/>
                <w:szCs w:val="21"/>
                <w:lang w:eastAsia="zh-CN"/>
              </w:rPr>
              <w:t>）202</w:t>
            </w:r>
            <w:r>
              <w:rPr>
                <w:rFonts w:hint="eastAsia" w:ascii="Times New Roman" w:hAnsi="Times New Roman" w:cs="Times New Roman"/>
                <w:color w:val="auto"/>
                <w:szCs w:val="21"/>
                <w:lang w:val="en-US" w:eastAsia="zh-CN"/>
              </w:rPr>
              <w:t>1</w:t>
            </w:r>
            <w:r>
              <w:rPr>
                <w:rFonts w:hint="eastAsia" w:ascii="Times New Roman" w:hAnsi="Times New Roman" w:cs="Times New Roman"/>
                <w:color w:val="auto"/>
                <w:szCs w:val="21"/>
                <w:lang w:eastAsia="zh-CN"/>
              </w:rPr>
              <w:t>年“开拓创新先进个人”，</w:t>
            </w:r>
            <w:r>
              <w:rPr>
                <w:rFonts w:hint="eastAsia" w:ascii="Times New Roman" w:hAnsi="Times New Roman" w:cs="Times New Roman"/>
                <w:color w:val="auto"/>
                <w:szCs w:val="21"/>
                <w:lang w:val="en-US" w:eastAsia="zh-CN"/>
              </w:rPr>
              <w:t>长沙广播电视大学，</w:t>
            </w:r>
            <w:r>
              <w:rPr>
                <w:rFonts w:hint="eastAsia"/>
                <w:color w:val="auto"/>
                <w:szCs w:val="21"/>
              </w:rPr>
              <w:t>计</w:t>
            </w:r>
            <w:r>
              <w:rPr>
                <w:rFonts w:hint="eastAsia"/>
                <w:color w:val="auto"/>
                <w:szCs w:val="21"/>
                <w:lang w:val="en-US" w:eastAsia="zh-CN"/>
              </w:rPr>
              <w:t>1</w:t>
            </w:r>
            <w:r>
              <w:rPr>
                <w:rFonts w:hint="eastAsia"/>
                <w:color w:val="auto"/>
                <w:szCs w:val="21"/>
              </w:rPr>
              <w:t>分</w:t>
            </w:r>
            <w:r>
              <w:rPr>
                <w:rFonts w:hint="eastAsia" w:ascii="Times New Roman" w:hAnsi="Times New Roman" w:cs="Times New Roman"/>
                <w:color w:val="auto"/>
                <w:szCs w:val="21"/>
                <w:lang w:val="en-US" w:eastAsia="zh-CN"/>
              </w:rPr>
              <w:t>；</w:t>
            </w:r>
          </w:p>
          <w:p w14:paraId="7A6A014F">
            <w:pPr>
              <w:adjustRightInd w:val="0"/>
              <w:snapToGrid w:val="0"/>
              <w:spacing w:line="276" w:lineRule="auto"/>
              <w:rPr>
                <w:rFonts w:hint="eastAsia" w:ascii="Times New Roman" w:hAnsi="Times New Roman" w:cs="Times New Roman"/>
                <w:color w:val="auto"/>
                <w:szCs w:val="21"/>
                <w:lang w:eastAsia="zh-CN"/>
              </w:rPr>
            </w:pPr>
            <w:r>
              <w:rPr>
                <w:rFonts w:hint="eastAsia" w:ascii="Times New Roman" w:hAnsi="Times New Roman" w:cs="Times New Roman"/>
                <w:color w:val="auto"/>
                <w:szCs w:val="21"/>
                <w:lang w:val="en-US" w:eastAsia="zh-CN"/>
              </w:rPr>
              <w:t>6</w:t>
            </w:r>
            <w:r>
              <w:rPr>
                <w:rFonts w:hint="eastAsia" w:ascii="Times New Roman" w:hAnsi="Times New Roman" w:cs="Times New Roman"/>
                <w:color w:val="auto"/>
                <w:szCs w:val="21"/>
                <w:lang w:eastAsia="zh-CN"/>
              </w:rPr>
              <w:t>）2021年度全省开放大学办学体系事业单位工作人员培训工作“先进个人”</w:t>
            </w:r>
            <w:r>
              <w:rPr>
                <w:rFonts w:hint="eastAsia" w:ascii="Times New Roman" w:hAnsi="Times New Roman" w:cs="Times New Roman"/>
                <w:color w:val="auto"/>
                <w:szCs w:val="21"/>
                <w:lang w:val="en-US" w:eastAsia="zh-CN"/>
              </w:rPr>
              <w:t>，湖南开放大学，</w:t>
            </w:r>
            <w:r>
              <w:rPr>
                <w:rFonts w:hint="eastAsia"/>
                <w:color w:val="auto"/>
                <w:szCs w:val="21"/>
              </w:rPr>
              <w:t>计</w:t>
            </w:r>
            <w:r>
              <w:rPr>
                <w:rFonts w:hint="eastAsia"/>
                <w:color w:val="auto"/>
                <w:szCs w:val="21"/>
                <w:lang w:val="en-US" w:eastAsia="zh-CN"/>
              </w:rPr>
              <w:t>4</w:t>
            </w:r>
            <w:r>
              <w:rPr>
                <w:rFonts w:hint="eastAsia"/>
                <w:color w:val="auto"/>
                <w:szCs w:val="21"/>
              </w:rPr>
              <w:t>分</w:t>
            </w:r>
            <w:r>
              <w:rPr>
                <w:rFonts w:hint="eastAsia" w:ascii="Times New Roman" w:hAnsi="Times New Roman" w:cs="Times New Roman"/>
                <w:color w:val="auto"/>
                <w:szCs w:val="21"/>
                <w:lang w:val="en-US" w:eastAsia="zh-CN"/>
              </w:rPr>
              <w:t>；</w:t>
            </w:r>
          </w:p>
          <w:p w14:paraId="37785BFD">
            <w:pPr>
              <w:adjustRightInd w:val="0"/>
              <w:snapToGrid w:val="0"/>
              <w:spacing w:line="276" w:lineRule="auto"/>
              <w:rPr>
                <w:rFonts w:hint="eastAsia" w:ascii="Times New Roman" w:hAnsi="Times New Roman" w:cs="Times New Roman"/>
                <w:color w:val="auto"/>
                <w:szCs w:val="21"/>
                <w:lang w:eastAsia="zh-CN"/>
              </w:rPr>
            </w:pPr>
            <w:r>
              <w:rPr>
                <w:rFonts w:hint="eastAsia" w:ascii="Times New Roman" w:hAnsi="Times New Roman" w:cs="Times New Roman"/>
                <w:color w:val="auto"/>
                <w:szCs w:val="21"/>
                <w:lang w:val="en-US" w:eastAsia="zh-CN"/>
              </w:rPr>
              <w:t>7</w:t>
            </w:r>
            <w:r>
              <w:rPr>
                <w:rFonts w:hint="eastAsia" w:ascii="Times New Roman" w:hAnsi="Times New Roman" w:cs="Times New Roman"/>
                <w:color w:val="auto"/>
                <w:szCs w:val="21"/>
                <w:lang w:eastAsia="zh-CN"/>
              </w:rPr>
              <w:t>）202</w:t>
            </w:r>
            <w:r>
              <w:rPr>
                <w:rFonts w:hint="eastAsia" w:ascii="Times New Roman" w:hAnsi="Times New Roman" w:cs="Times New Roman"/>
                <w:color w:val="auto"/>
                <w:szCs w:val="21"/>
                <w:lang w:val="en-US" w:eastAsia="zh-CN"/>
              </w:rPr>
              <w:t>2</w:t>
            </w:r>
            <w:r>
              <w:rPr>
                <w:rFonts w:hint="eastAsia" w:ascii="Times New Roman" w:hAnsi="Times New Roman" w:cs="Times New Roman"/>
                <w:color w:val="auto"/>
                <w:szCs w:val="21"/>
                <w:lang w:eastAsia="zh-CN"/>
              </w:rPr>
              <w:t>年度全省开放大学办学体系事业单位工作人员培训工作“先进个人”</w:t>
            </w:r>
            <w:r>
              <w:rPr>
                <w:rFonts w:hint="eastAsia" w:ascii="Times New Roman" w:hAnsi="Times New Roman" w:cs="Times New Roman"/>
                <w:color w:val="auto"/>
                <w:szCs w:val="21"/>
                <w:lang w:val="en-US" w:eastAsia="zh-CN"/>
              </w:rPr>
              <w:t>，湖南开放大学，</w:t>
            </w:r>
            <w:r>
              <w:rPr>
                <w:rFonts w:hint="eastAsia"/>
                <w:color w:val="auto"/>
                <w:szCs w:val="21"/>
              </w:rPr>
              <w:t>计</w:t>
            </w:r>
            <w:r>
              <w:rPr>
                <w:rFonts w:hint="eastAsia"/>
                <w:color w:val="auto"/>
                <w:szCs w:val="21"/>
                <w:lang w:val="en-US" w:eastAsia="zh-CN"/>
              </w:rPr>
              <w:t>4</w:t>
            </w:r>
            <w:r>
              <w:rPr>
                <w:rFonts w:hint="eastAsia"/>
                <w:color w:val="auto"/>
                <w:szCs w:val="21"/>
              </w:rPr>
              <w:t>分</w:t>
            </w:r>
            <w:r>
              <w:rPr>
                <w:rFonts w:hint="eastAsia" w:ascii="Times New Roman" w:hAnsi="Times New Roman" w:cs="Times New Roman"/>
                <w:color w:val="auto"/>
                <w:szCs w:val="21"/>
                <w:lang w:val="en-US" w:eastAsia="zh-CN"/>
              </w:rPr>
              <w:t>；</w:t>
            </w:r>
          </w:p>
          <w:p w14:paraId="2CD30A38">
            <w:pPr>
              <w:adjustRightInd w:val="0"/>
              <w:snapToGrid w:val="0"/>
              <w:spacing w:line="276" w:lineRule="auto"/>
              <w:rPr>
                <w:rFonts w:hint="eastAsia" w:ascii="Times New Roman" w:hAnsi="Times New Roman" w:cs="Times New Roman"/>
                <w:color w:val="auto"/>
                <w:szCs w:val="21"/>
                <w:lang w:eastAsia="zh-CN"/>
              </w:rPr>
            </w:pPr>
            <w:r>
              <w:rPr>
                <w:rFonts w:hint="eastAsia" w:ascii="Times New Roman" w:hAnsi="Times New Roman" w:cs="Times New Roman"/>
                <w:color w:val="auto"/>
                <w:szCs w:val="21"/>
                <w:lang w:val="en-US" w:eastAsia="zh-CN"/>
              </w:rPr>
              <w:t>8</w:t>
            </w:r>
            <w:r>
              <w:rPr>
                <w:rFonts w:hint="eastAsia" w:ascii="Times New Roman" w:hAnsi="Times New Roman" w:cs="Times New Roman"/>
                <w:color w:val="auto"/>
                <w:szCs w:val="21"/>
                <w:lang w:eastAsia="zh-CN"/>
              </w:rPr>
              <w:t>）2023年度“优秀教师”，长沙开放大学，</w:t>
            </w:r>
            <w:r>
              <w:rPr>
                <w:rFonts w:hint="eastAsia"/>
                <w:color w:val="auto"/>
                <w:szCs w:val="21"/>
              </w:rPr>
              <w:t>计</w:t>
            </w:r>
            <w:r>
              <w:rPr>
                <w:rFonts w:hint="eastAsia"/>
                <w:color w:val="auto"/>
                <w:szCs w:val="21"/>
                <w:lang w:val="en-US" w:eastAsia="zh-CN"/>
              </w:rPr>
              <w:t>1</w:t>
            </w:r>
            <w:r>
              <w:rPr>
                <w:rFonts w:hint="eastAsia"/>
                <w:color w:val="auto"/>
                <w:szCs w:val="21"/>
              </w:rPr>
              <w:t>分</w:t>
            </w:r>
            <w:r>
              <w:rPr>
                <w:rFonts w:hint="eastAsia" w:ascii="Times New Roman" w:hAnsi="Times New Roman" w:cs="Times New Roman"/>
                <w:color w:val="auto"/>
                <w:szCs w:val="21"/>
                <w:lang w:val="en-US" w:eastAsia="zh-CN"/>
              </w:rPr>
              <w:t>；</w:t>
            </w:r>
          </w:p>
          <w:p w14:paraId="26875F81">
            <w:pPr>
              <w:adjustRightInd w:val="0"/>
              <w:snapToGrid w:val="0"/>
              <w:spacing w:line="276" w:lineRule="auto"/>
              <w:rPr>
                <w:rFonts w:hint="default"/>
                <w:color w:val="auto"/>
                <w:szCs w:val="21"/>
                <w:lang w:val="en-US" w:eastAsia="zh-CN"/>
              </w:rPr>
            </w:pPr>
            <w:r>
              <w:rPr>
                <w:rFonts w:hint="eastAsia" w:ascii="Times New Roman" w:hAnsi="Times New Roman" w:cs="Times New Roman"/>
                <w:color w:val="auto"/>
                <w:szCs w:val="21"/>
                <w:lang w:val="en-US" w:eastAsia="zh-CN"/>
              </w:rPr>
              <w:t>9</w:t>
            </w:r>
            <w:r>
              <w:rPr>
                <w:rFonts w:hint="eastAsia" w:ascii="Times New Roman" w:hAnsi="Times New Roman" w:cs="Times New Roman"/>
                <w:color w:val="auto"/>
                <w:szCs w:val="21"/>
                <w:lang w:eastAsia="zh-CN"/>
              </w:rPr>
              <w:t>）202</w:t>
            </w:r>
            <w:r>
              <w:rPr>
                <w:rFonts w:hint="eastAsia" w:ascii="Times New Roman" w:hAnsi="Times New Roman" w:cs="Times New Roman"/>
                <w:color w:val="auto"/>
                <w:szCs w:val="21"/>
                <w:lang w:val="en-US" w:eastAsia="zh-CN"/>
              </w:rPr>
              <w:t>3</w:t>
            </w:r>
            <w:r>
              <w:rPr>
                <w:rFonts w:hint="eastAsia" w:ascii="Times New Roman" w:hAnsi="Times New Roman" w:cs="Times New Roman"/>
                <w:color w:val="auto"/>
                <w:szCs w:val="21"/>
                <w:lang w:eastAsia="zh-CN"/>
              </w:rPr>
              <w:t>年度“</w:t>
            </w:r>
            <w:r>
              <w:rPr>
                <w:rFonts w:hint="eastAsia" w:ascii="Times New Roman" w:hAnsi="Times New Roman" w:cs="Times New Roman"/>
                <w:color w:val="auto"/>
                <w:szCs w:val="21"/>
                <w:lang w:val="en-US" w:eastAsia="zh-CN"/>
              </w:rPr>
              <w:t>优秀教育工作者”，</w:t>
            </w:r>
            <w:r>
              <w:rPr>
                <w:rFonts w:hint="eastAsia" w:ascii="Times New Roman" w:hAnsi="Times New Roman" w:cs="Times New Roman"/>
                <w:color w:val="auto"/>
                <w:szCs w:val="21"/>
                <w:lang w:eastAsia="zh-CN"/>
              </w:rPr>
              <w:t>长沙广播电视大学，</w:t>
            </w:r>
            <w:r>
              <w:rPr>
                <w:rFonts w:hint="eastAsia"/>
                <w:color w:val="auto"/>
                <w:szCs w:val="21"/>
              </w:rPr>
              <w:t>计</w:t>
            </w:r>
            <w:r>
              <w:rPr>
                <w:rFonts w:hint="eastAsia"/>
                <w:color w:val="auto"/>
                <w:szCs w:val="21"/>
                <w:lang w:val="en-US" w:eastAsia="zh-CN"/>
              </w:rPr>
              <w:t>1</w:t>
            </w:r>
            <w:r>
              <w:rPr>
                <w:rFonts w:hint="eastAsia"/>
                <w:color w:val="auto"/>
                <w:szCs w:val="21"/>
              </w:rPr>
              <w:t>分</w:t>
            </w:r>
            <w:r>
              <w:rPr>
                <w:rFonts w:hint="eastAsia" w:ascii="Times New Roman" w:hAnsi="Times New Roman" w:cs="Times New Roman"/>
                <w:color w:val="auto"/>
                <w:szCs w:val="21"/>
                <w:lang w:val="en-US" w:eastAsia="zh-CN"/>
              </w:rPr>
              <w:t xml:space="preserve"> ；</w:t>
            </w:r>
          </w:p>
        </w:tc>
        <w:tc>
          <w:tcPr>
            <w:tcW w:w="1200" w:type="dxa"/>
            <w:vAlign w:val="center"/>
          </w:tcPr>
          <w:p w14:paraId="650AE249">
            <w:pPr>
              <w:adjustRightInd w:val="0"/>
              <w:snapToGrid w:val="0"/>
              <w:spacing w:line="276" w:lineRule="auto"/>
              <w:jc w:val="center"/>
              <w:rPr>
                <w:rFonts w:hint="default" w:eastAsia="宋体"/>
                <w:szCs w:val="21"/>
                <w:lang w:val="en-US" w:eastAsia="zh-CN"/>
              </w:rPr>
            </w:pPr>
            <w:r>
              <w:rPr>
                <w:rFonts w:hint="eastAsia"/>
                <w:szCs w:val="21"/>
                <w:lang w:val="en-US" w:eastAsia="zh-CN"/>
              </w:rPr>
              <w:t>18</w:t>
            </w:r>
          </w:p>
        </w:tc>
        <w:tc>
          <w:tcPr>
            <w:tcW w:w="1274" w:type="dxa"/>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16</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5463997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p>
          <w:p w14:paraId="2C2FA6C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eastAsia="zh-CN"/>
              </w:rPr>
              <w:t>填写格式：序号</w:t>
            </w:r>
            <w:r>
              <w:rPr>
                <w:rFonts w:hint="eastAsia"/>
                <w:b w:val="0"/>
                <w:bCs w:val="0"/>
                <w:color w:val="auto"/>
                <w:vertAlign w:val="baseline"/>
                <w:lang w:val="en-US" w:eastAsia="zh-CN"/>
              </w:rPr>
              <w:t>+年份</w:t>
            </w:r>
            <w:r>
              <w:rPr>
                <w:rFonts w:hint="eastAsia"/>
                <w:b w:val="0"/>
                <w:bCs w:val="0"/>
                <w:color w:val="auto"/>
                <w:vertAlign w:val="baseline"/>
                <w:lang w:eastAsia="zh-CN"/>
              </w:rPr>
              <w:t>+</w:t>
            </w:r>
            <w:r>
              <w:rPr>
                <w:rFonts w:hint="eastAsia"/>
                <w:b w:val="0"/>
                <w:bCs w:val="0"/>
                <w:color w:val="auto"/>
                <w:vertAlign w:val="baseline"/>
                <w:lang w:val="en-US" w:eastAsia="zh-CN"/>
              </w:rPr>
              <w:t>**乡村振兴考核优秀+计分</w:t>
            </w:r>
          </w:p>
          <w:p w14:paraId="6221E850">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366A4461">
            <w:pPr>
              <w:adjustRightInd w:val="0"/>
              <w:snapToGrid w:val="0"/>
              <w:spacing w:line="276" w:lineRule="auto"/>
              <w:rPr>
                <w:rFonts w:hint="eastAsia"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rFonts w:hint="eastAsia"/>
                <w:b w:val="0"/>
                <w:bCs w:val="0"/>
                <w:color w:val="auto"/>
                <w:highlight w:val="none"/>
                <w:vertAlign w:val="baseline"/>
                <w:lang w:val="en-US" w:eastAsia="zh-CN"/>
              </w:rPr>
            </w:pPr>
            <w:r>
              <w:rPr>
                <w:rFonts w:hint="eastAsia"/>
                <w:b w:val="0"/>
                <w:bCs w:val="0"/>
                <w:color w:val="auto"/>
                <w:highlight w:val="none"/>
                <w:vertAlign w:val="baseline"/>
                <w:lang w:eastAsia="zh-CN"/>
              </w:rPr>
              <w:t>填写格式：序号</w:t>
            </w:r>
            <w:r>
              <w:rPr>
                <w:rFonts w:hint="eastAsia"/>
                <w:b w:val="0"/>
                <w:bCs w:val="0"/>
                <w:color w:val="auto"/>
                <w:highlight w:val="none"/>
                <w:vertAlign w:val="baseline"/>
                <w:lang w:val="en-US" w:eastAsia="zh-CN"/>
              </w:rPr>
              <w:t>+年份</w:t>
            </w:r>
            <w:r>
              <w:rPr>
                <w:rFonts w:hint="eastAsia"/>
                <w:b w:val="0"/>
                <w:bCs w:val="0"/>
                <w:color w:val="auto"/>
                <w:highlight w:val="none"/>
                <w:vertAlign w:val="baseline"/>
                <w:lang w:eastAsia="zh-CN"/>
              </w:rPr>
              <w:t>+</w:t>
            </w:r>
            <w:r>
              <w:rPr>
                <w:rFonts w:hint="eastAsia"/>
                <w:b w:val="0"/>
                <w:bCs w:val="0"/>
                <w:color w:val="auto"/>
                <w:highlight w:val="none"/>
                <w:vertAlign w:val="baseline"/>
                <w:lang w:val="en-US" w:eastAsia="zh-CN"/>
              </w:rPr>
              <w:t>**班班主任或辅导员\**社团指导</w:t>
            </w:r>
            <w:r>
              <w:rPr>
                <w:rFonts w:hint="eastAsia"/>
                <w:b w:val="0"/>
                <w:bCs w:val="0"/>
                <w:color w:val="auto"/>
                <w:highlight w:val="none"/>
                <w:vertAlign w:val="baseline"/>
                <w:lang w:eastAsia="zh-CN"/>
              </w:rPr>
              <w:t>专项考核优秀</w:t>
            </w:r>
            <w:r>
              <w:rPr>
                <w:rFonts w:hint="eastAsia"/>
                <w:b w:val="0"/>
                <w:bCs w:val="0"/>
                <w:color w:val="auto"/>
                <w:highlight w:val="none"/>
                <w:vertAlign w:val="baseline"/>
                <w:lang w:val="en-US" w:eastAsia="zh-CN"/>
              </w:rPr>
              <w:t>+计分</w:t>
            </w:r>
          </w:p>
          <w:p w14:paraId="0CDF90D5">
            <w:pPr>
              <w:numPr>
                <w:ilvl w:val="0"/>
                <w:numId w:val="0"/>
              </w:numPr>
              <w:adjustRightInd w:val="0"/>
              <w:snapToGrid w:val="0"/>
              <w:spacing w:line="276" w:lineRule="auto"/>
              <w:rPr>
                <w:rFonts w:hint="eastAsia"/>
                <w:b w:val="0"/>
                <w:bCs w:val="0"/>
                <w:color w:val="auto"/>
                <w:highlight w:val="yellow"/>
                <w:vertAlign w:val="baseline"/>
                <w:lang w:val="en-US" w:eastAsia="zh-CN"/>
              </w:rPr>
            </w:pPr>
            <w:r>
              <w:rPr>
                <w:rFonts w:hint="eastAsia" w:ascii="Times New Roman" w:hAnsi="Times New Roman" w:eastAsia="宋体" w:cs="Times New Roman"/>
                <w:b w:val="0"/>
                <w:bCs w:val="0"/>
                <w:color w:val="auto"/>
                <w:kern w:val="2"/>
                <w:sz w:val="21"/>
                <w:szCs w:val="24"/>
                <w:vertAlign w:val="baseline"/>
                <w:lang w:val="en-US" w:eastAsia="zh-CN" w:bidi="ar-SA"/>
              </w:rPr>
              <w:t>1）</w:t>
            </w:r>
            <w:r>
              <w:rPr>
                <w:rFonts w:hint="eastAsia" w:ascii="Times New Roman" w:hAnsi="Times New Roman" w:cs="Times New Roman"/>
                <w:color w:val="auto"/>
                <w:szCs w:val="21"/>
                <w:lang w:eastAsia="zh-CN"/>
              </w:rPr>
              <w:t>序号</w:t>
            </w:r>
            <w:r>
              <w:rPr>
                <w:rFonts w:hint="eastAsia" w:ascii="Times New Roman" w:hAnsi="Times New Roman" w:cs="Times New Roman"/>
                <w:color w:val="auto"/>
                <w:szCs w:val="21"/>
                <w:lang w:val="en-US" w:eastAsia="zh-CN"/>
              </w:rPr>
              <w:t>+年份</w:t>
            </w: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**班班主任或辅导员\</w:t>
            </w:r>
            <w:r>
              <w:rPr>
                <w:rFonts w:hint="eastAsia"/>
                <w:b w:val="0"/>
                <w:bCs w:val="0"/>
                <w:color w:val="auto"/>
                <w:highlight w:val="none"/>
                <w:vertAlign w:val="baseline"/>
                <w:lang w:val="en-US" w:eastAsia="zh-CN"/>
              </w:rPr>
              <w:t>**社团指导</w:t>
            </w:r>
            <w:r>
              <w:rPr>
                <w:rFonts w:hint="eastAsia"/>
                <w:b w:val="0"/>
                <w:bCs w:val="0"/>
                <w:color w:val="auto"/>
                <w:highlight w:val="none"/>
                <w:vertAlign w:val="baseline"/>
                <w:lang w:eastAsia="zh-CN"/>
              </w:rPr>
              <w:t>专项考核优秀</w:t>
            </w:r>
            <w:r>
              <w:rPr>
                <w:rFonts w:hint="eastAsia"/>
                <w:b w:val="0"/>
                <w:bCs w:val="0"/>
                <w:color w:val="auto"/>
                <w:highlight w:val="none"/>
                <w:vertAlign w:val="baseline"/>
                <w:lang w:val="en-US" w:eastAsia="zh-CN"/>
              </w:rPr>
              <w:t>+计分</w:t>
            </w:r>
          </w:p>
        </w:tc>
        <w:tc>
          <w:tcPr>
            <w:tcW w:w="1200" w:type="dxa"/>
            <w:vAlign w:val="center"/>
          </w:tcPr>
          <w:p w14:paraId="43FCF60C">
            <w:pPr>
              <w:adjustRightInd w:val="0"/>
              <w:snapToGrid w:val="0"/>
              <w:spacing w:line="276" w:lineRule="auto"/>
              <w:jc w:val="center"/>
              <w:rPr>
                <w:rFonts w:hint="eastAsia" w:eastAsia="宋体"/>
                <w:szCs w:val="21"/>
                <w:highlight w:val="yellow"/>
                <w:lang w:val="en-US" w:eastAsia="zh-CN"/>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64815131">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任现职以来，年度考核优秀情况</w:t>
            </w:r>
          </w:p>
          <w:p w14:paraId="0FB9BA9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：序号+**年年度考核评为优秀+计分</w:t>
            </w:r>
          </w:p>
          <w:p w14:paraId="5771B80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1）2018年年度考核优秀，计1分</w:t>
            </w:r>
          </w:p>
          <w:p w14:paraId="10FBE716">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2）2020年年度考核优秀，计1分</w:t>
            </w:r>
          </w:p>
          <w:p w14:paraId="5DAEAE73">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3）2022年年度考核优秀，计1分</w:t>
            </w:r>
          </w:p>
          <w:p w14:paraId="3F1B7568">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4）2023年年度考核优秀，计1分</w:t>
            </w:r>
          </w:p>
          <w:p w14:paraId="29E2B179">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5）2024年年度考核优秀，计1分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423CCEF1">
            <w:pPr>
              <w:adjustRightInd w:val="0"/>
              <w:snapToGrid w:val="0"/>
              <w:spacing w:line="276" w:lineRule="auto"/>
              <w:rPr>
                <w:rFonts w:hint="eastAsia" w:eastAsia="宋体"/>
                <w:b w:val="0"/>
                <w:bCs w:val="0"/>
                <w:color w:val="auto"/>
                <w:vertAlign w:val="baseline"/>
                <w:lang w:val="en-US" w:eastAsia="zh-CN"/>
              </w:rPr>
            </w:pPr>
            <w:r>
              <w:rPr>
                <w:rFonts w:hint="eastAsia" w:eastAsia="宋体"/>
                <w:b w:val="0"/>
                <w:bCs w:val="0"/>
                <w:color w:val="auto"/>
                <w:vertAlign w:val="baseline"/>
                <w:lang w:val="en-US" w:eastAsia="zh-CN"/>
              </w:rPr>
              <w:t>格式：年度+**学校+学历学位情况+计分</w:t>
            </w:r>
          </w:p>
          <w:p w14:paraId="1CEDBFDB">
            <w:pPr>
              <w:adjustRightInd w:val="0"/>
              <w:snapToGrid w:val="0"/>
              <w:spacing w:line="276" w:lineRule="auto"/>
              <w:rPr>
                <w:rFonts w:hint="eastAsia" w:eastAsia="宋体"/>
                <w:b w:val="0"/>
                <w:bCs w:val="0"/>
                <w:color w:val="auto"/>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06</w:t>
            </w:r>
            <w:r>
              <w:rPr>
                <w:rFonts w:hint="eastAsia" w:eastAsia="宋体"/>
                <w:b w:val="0"/>
                <w:bCs w:val="0"/>
                <w:color w:val="auto"/>
                <w:vertAlign w:val="baseline"/>
                <w:lang w:val="en-US" w:eastAsia="zh-CN"/>
              </w:rPr>
              <w:t>年获得湖南</w:t>
            </w:r>
            <w:r>
              <w:rPr>
                <w:rFonts w:hint="eastAsia"/>
                <w:b w:val="0"/>
                <w:bCs w:val="0"/>
                <w:color w:val="auto"/>
                <w:vertAlign w:val="baseline"/>
                <w:lang w:val="en-US" w:eastAsia="zh-CN"/>
              </w:rPr>
              <w:t>科技</w:t>
            </w:r>
            <w:r>
              <w:rPr>
                <w:rFonts w:hint="eastAsia" w:eastAsia="宋体"/>
                <w:b w:val="0"/>
                <w:bCs w:val="0"/>
                <w:color w:val="auto"/>
                <w:vertAlign w:val="baseline"/>
                <w:lang w:val="en-US" w:eastAsia="zh-CN"/>
              </w:rPr>
              <w:t>大学</w:t>
            </w:r>
            <w:r>
              <w:rPr>
                <w:rFonts w:hint="eastAsia"/>
                <w:b w:val="0"/>
                <w:bCs w:val="0"/>
                <w:color w:val="auto"/>
                <w:vertAlign w:val="baseline"/>
                <w:lang w:val="en-US" w:eastAsia="zh-CN"/>
              </w:rPr>
              <w:t>学士</w:t>
            </w:r>
            <w:r>
              <w:rPr>
                <w:rFonts w:hint="eastAsia" w:eastAsia="宋体"/>
                <w:b w:val="0"/>
                <w:bCs w:val="0"/>
                <w:color w:val="auto"/>
                <w:vertAlign w:val="baseline"/>
                <w:lang w:val="en-US" w:eastAsia="zh-CN"/>
              </w:rPr>
              <w:t>学历学位，计</w:t>
            </w:r>
            <w:r>
              <w:rPr>
                <w:rFonts w:hint="eastAsia"/>
                <w:b w:val="0"/>
                <w:bCs w:val="0"/>
                <w:color w:val="auto"/>
                <w:vertAlign w:val="baseline"/>
                <w:lang w:val="en-US" w:eastAsia="zh-CN"/>
              </w:rPr>
              <w:t>2</w:t>
            </w:r>
            <w:r>
              <w:rPr>
                <w:rFonts w:hint="eastAsia" w:eastAsia="宋体"/>
                <w:b w:val="0"/>
                <w:bCs w:val="0"/>
                <w:color w:val="auto"/>
                <w:vertAlign w:val="baseline"/>
                <w:lang w:val="en-US" w:eastAsia="zh-CN"/>
              </w:rPr>
              <w:t>分</w:t>
            </w:r>
          </w:p>
          <w:p w14:paraId="7D28620C">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2</w:t>
            </w:r>
            <w:r>
              <w:rPr>
                <w:rFonts w:hint="eastAsia" w:eastAsia="宋体"/>
                <w:b w:val="0"/>
                <w:bCs w:val="0"/>
                <w:color w:val="auto"/>
                <w:vertAlign w:val="baseline"/>
                <w:lang w:val="en-US" w:eastAsia="zh-CN"/>
              </w:rPr>
              <w:t>）20</w:t>
            </w:r>
            <w:r>
              <w:rPr>
                <w:rFonts w:hint="eastAsia"/>
                <w:b w:val="0"/>
                <w:bCs w:val="0"/>
                <w:color w:val="auto"/>
                <w:vertAlign w:val="baseline"/>
                <w:lang w:val="en-US" w:eastAsia="zh-CN"/>
              </w:rPr>
              <w:t>15</w:t>
            </w:r>
            <w:r>
              <w:rPr>
                <w:rFonts w:hint="eastAsia" w:eastAsia="宋体"/>
                <w:b w:val="0"/>
                <w:bCs w:val="0"/>
                <w:color w:val="auto"/>
                <w:vertAlign w:val="baseline"/>
                <w:lang w:val="en-US" w:eastAsia="zh-CN"/>
              </w:rPr>
              <w:t>年获得</w:t>
            </w:r>
            <w:r>
              <w:rPr>
                <w:rFonts w:hint="eastAsia"/>
                <w:b w:val="0"/>
                <w:bCs w:val="0"/>
                <w:color w:val="auto"/>
                <w:vertAlign w:val="baseline"/>
                <w:lang w:val="en-US" w:eastAsia="zh-CN"/>
              </w:rPr>
              <w:t>中南林业科技</w:t>
            </w:r>
            <w:r>
              <w:rPr>
                <w:rFonts w:hint="eastAsia" w:eastAsia="宋体"/>
                <w:b w:val="0"/>
                <w:bCs w:val="0"/>
                <w:color w:val="auto"/>
                <w:vertAlign w:val="baseline"/>
                <w:lang w:val="en-US" w:eastAsia="zh-CN"/>
              </w:rPr>
              <w:t>大学</w:t>
            </w:r>
            <w:r>
              <w:rPr>
                <w:rFonts w:hint="eastAsia"/>
                <w:b w:val="0"/>
                <w:bCs w:val="0"/>
                <w:color w:val="auto"/>
                <w:vertAlign w:val="baseline"/>
                <w:lang w:val="en-US" w:eastAsia="zh-CN"/>
              </w:rPr>
              <w:t>硕士</w:t>
            </w:r>
            <w:r>
              <w:rPr>
                <w:rFonts w:hint="eastAsia" w:eastAsia="宋体"/>
                <w:b w:val="0"/>
                <w:bCs w:val="0"/>
                <w:color w:val="auto"/>
                <w:vertAlign w:val="baseline"/>
                <w:lang w:val="en-US" w:eastAsia="zh-CN"/>
              </w:rPr>
              <w:t>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207AD53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1A62189A">
            <w:pPr>
              <w:adjustRightInd w:val="0"/>
              <w:snapToGrid w:val="0"/>
              <w:spacing w:line="276" w:lineRule="auto"/>
              <w:rPr>
                <w:rFonts w:hint="eastAsia" w:eastAsia="宋体"/>
                <w:b w:val="0"/>
                <w:bCs w:val="0"/>
                <w:color w:val="auto"/>
                <w:vertAlign w:val="baseline"/>
                <w:lang w:val="en-US" w:eastAsia="zh-CN"/>
              </w:rPr>
            </w:pPr>
            <w:r>
              <w:rPr>
                <w:rFonts w:hint="eastAsia"/>
                <w:b w:val="0"/>
                <w:bCs w:val="0"/>
                <w:color w:val="auto"/>
                <w:vertAlign w:val="baseline"/>
                <w:lang w:eastAsia="zh-CN"/>
              </w:rPr>
              <w:t>填写格式</w:t>
            </w:r>
            <w:r>
              <w:rPr>
                <w:rFonts w:hint="eastAsia" w:eastAsia="宋体"/>
                <w:b w:val="0"/>
                <w:bCs w:val="0"/>
                <w:color w:val="auto"/>
                <w:vertAlign w:val="baseline"/>
                <w:lang w:val="en-US" w:eastAsia="zh-CN"/>
              </w:rPr>
              <w:t>：外语水平证书名称+符合外语考试目录的第*条+计分；计算机水平证书名称+符合计算机考试目录第*条+计分</w:t>
            </w:r>
          </w:p>
          <w:p w14:paraId="7D050227">
            <w:pPr>
              <w:numPr>
                <w:ilvl w:val="0"/>
                <w:numId w:val="1"/>
              </w:numPr>
              <w:adjustRightInd w:val="0"/>
              <w:snapToGrid w:val="0"/>
              <w:spacing w:line="276" w:lineRule="auto"/>
              <w:rPr>
                <w:rFonts w:hint="eastAsia" w:ascii="仿宋" w:hAnsi="仿宋" w:eastAsia="仿宋" w:cs="仿宋"/>
                <w:sz w:val="21"/>
                <w:szCs w:val="21"/>
                <w:lang w:val="en-US" w:eastAsia="zh-CN"/>
              </w:rPr>
            </w:pPr>
            <w:r>
              <w:rPr>
                <w:rFonts w:hint="eastAsia" w:ascii="Times New Roman" w:hAnsi="Times New Roman" w:eastAsia="宋体" w:cs="Times New Roman"/>
                <w:b w:val="0"/>
                <w:bCs w:val="0"/>
                <w:color w:val="auto"/>
                <w:vertAlign w:val="baseline"/>
                <w:lang w:val="en-US" w:eastAsia="zh-CN"/>
              </w:rPr>
              <w:t>全国职称外语等级考试（英语●A级理工）+符合外语考试目录的第（1）条，</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p>
          <w:p w14:paraId="2E4DBB17">
            <w:pPr>
              <w:numPr>
                <w:ilvl w:val="0"/>
                <w:numId w:val="1"/>
              </w:numPr>
              <w:adjustRightInd w:val="0"/>
              <w:snapToGrid w:val="0"/>
              <w:spacing w:line="276" w:lineRule="auto"/>
              <w:rPr>
                <w:rFonts w:hint="default" w:ascii="仿宋" w:hAnsi="仿宋" w:eastAsia="仿宋" w:cs="仿宋"/>
                <w:sz w:val="21"/>
                <w:szCs w:val="21"/>
                <w:lang w:val="en-US" w:eastAsia="zh-CN"/>
              </w:rPr>
            </w:pPr>
            <w:r>
              <w:rPr>
                <w:rFonts w:hint="eastAsia" w:ascii="Times New Roman" w:hAnsi="Times New Roman" w:eastAsia="宋体" w:cs="Times New Roman"/>
                <w:b w:val="0"/>
                <w:bCs w:val="0"/>
                <w:color w:val="auto"/>
                <w:vertAlign w:val="baseline"/>
                <w:lang w:val="en-US" w:eastAsia="zh-CN"/>
              </w:rPr>
              <w:t>全国专业技术人员计算机应用能力考试+符合计算机考试目录第（1）条，</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p>
        </w:tc>
        <w:tc>
          <w:tcPr>
            <w:tcW w:w="1200"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70BD7A2E">
            <w:pPr>
              <w:adjustRightInd w:val="0"/>
              <w:snapToGrid w:val="0"/>
              <w:spacing w:line="276" w:lineRule="auto"/>
              <w:rPr>
                <w:rFonts w:hint="eastAsia" w:eastAsia="宋体"/>
                <w:b w:val="0"/>
                <w:bCs w:val="0"/>
                <w:color w:val="auto"/>
                <w:vertAlign w:val="baseline"/>
                <w:lang w:val="en-US" w:eastAsia="zh-CN"/>
              </w:rPr>
            </w:pPr>
            <w:r>
              <w:rPr>
                <w:rFonts w:hint="eastAsia"/>
                <w:b w:val="0"/>
                <w:bCs w:val="0"/>
                <w:color w:val="auto"/>
                <w:vertAlign w:val="baseline"/>
                <w:lang w:eastAsia="zh-CN"/>
              </w:rPr>
              <w:t>填写格式</w:t>
            </w:r>
            <w:r>
              <w:rPr>
                <w:rFonts w:hint="eastAsia" w:eastAsia="宋体"/>
                <w:b w:val="0"/>
                <w:bCs w:val="0"/>
                <w:color w:val="auto"/>
                <w:vertAlign w:val="baseline"/>
                <w:lang w:val="en-US" w:eastAsia="zh-CN"/>
              </w:rPr>
              <w:t>**年度至**年度继续教育经人社部门验证合格，计5分</w:t>
            </w:r>
          </w:p>
          <w:p w14:paraId="12654AC9">
            <w:pPr>
              <w:adjustRightInd w:val="0"/>
              <w:snapToGrid w:val="0"/>
              <w:spacing w:line="276" w:lineRule="auto"/>
              <w:rPr>
                <w:rFonts w:hint="default" w:eastAsia="宋体"/>
                <w:b w:val="0"/>
                <w:bCs w:val="0"/>
                <w:color w:val="auto"/>
                <w:vertAlign w:val="baseline"/>
                <w:lang w:val="en-US" w:eastAsia="zh-CN"/>
              </w:rPr>
            </w:pPr>
            <w:r>
              <w:rPr>
                <w:rFonts w:hint="default" w:eastAsia="宋体"/>
                <w:b w:val="0"/>
                <w:bCs w:val="0"/>
                <w:color w:val="auto"/>
                <w:vertAlign w:val="baseline"/>
                <w:lang w:val="en-US" w:eastAsia="zh-CN"/>
              </w:rPr>
              <w:t>20</w:t>
            </w:r>
            <w:r>
              <w:rPr>
                <w:rFonts w:hint="eastAsia"/>
                <w:b w:val="0"/>
                <w:bCs w:val="0"/>
                <w:color w:val="auto"/>
                <w:vertAlign w:val="baseline"/>
                <w:lang w:val="en-US" w:eastAsia="zh-CN"/>
              </w:rPr>
              <w:t>20</w:t>
            </w:r>
            <w:r>
              <w:rPr>
                <w:rFonts w:hint="default" w:eastAsia="宋体"/>
                <w:b w:val="0"/>
                <w:bCs w:val="0"/>
                <w:color w:val="auto"/>
                <w:vertAlign w:val="baseline"/>
                <w:lang w:val="en-US" w:eastAsia="zh-CN"/>
              </w:rPr>
              <w:t>年度-202</w:t>
            </w:r>
            <w:r>
              <w:rPr>
                <w:rFonts w:hint="eastAsia"/>
                <w:b w:val="0"/>
                <w:bCs w:val="0"/>
                <w:color w:val="auto"/>
                <w:vertAlign w:val="baseline"/>
                <w:lang w:val="en-US" w:eastAsia="zh-CN"/>
              </w:rPr>
              <w:t>4</w:t>
            </w:r>
            <w:r>
              <w:rPr>
                <w:rFonts w:hint="default" w:eastAsia="宋体"/>
                <w:b w:val="0"/>
                <w:bCs w:val="0"/>
                <w:color w:val="auto"/>
                <w:vertAlign w:val="baseline"/>
                <w:lang w:val="en-US" w:eastAsia="zh-CN"/>
              </w:rPr>
              <w:t>年度继续教育经人社部门验证合格</w:t>
            </w:r>
            <w:r>
              <w:rPr>
                <w:rFonts w:hint="eastAsia" w:eastAsia="宋体"/>
                <w:b w:val="0"/>
                <w:bCs w:val="0"/>
                <w:color w:val="auto"/>
                <w:vertAlign w:val="baseline"/>
                <w:lang w:val="en-US" w:eastAsia="zh-CN"/>
              </w:rPr>
              <w:t>，计5分</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065685B8">
            <w:pPr>
              <w:adjustRightInd w:val="0"/>
              <w:snapToGrid w:val="0"/>
              <w:spacing w:line="276" w:lineRule="auto"/>
              <w:rPr>
                <w:rFonts w:hint="eastAsia" w:eastAsia="宋体"/>
                <w:b w:val="0"/>
                <w:bCs w:val="0"/>
                <w:color w:val="auto"/>
                <w:vertAlign w:val="baseline"/>
                <w:lang w:val="en-US" w:eastAsia="zh-CN"/>
              </w:rPr>
            </w:pPr>
            <w:r>
              <w:rPr>
                <w:rFonts w:hint="eastAsia"/>
                <w:b w:val="0"/>
                <w:bCs w:val="0"/>
                <w:color w:val="auto"/>
                <w:vertAlign w:val="baseline"/>
                <w:lang w:eastAsia="zh-CN"/>
              </w:rPr>
              <w:t>填写格式：</w:t>
            </w:r>
            <w:r>
              <w:rPr>
                <w:rFonts w:hint="eastAsia" w:eastAsia="宋体"/>
                <w:b w:val="0"/>
                <w:bCs w:val="0"/>
                <w:color w:val="auto"/>
                <w:vertAlign w:val="baseline"/>
                <w:lang w:val="en-US" w:eastAsia="zh-CN"/>
              </w:rPr>
              <w:t>双师双能认定层次+认定时间，计X分。</w:t>
            </w:r>
          </w:p>
          <w:p w14:paraId="60366918">
            <w:pPr>
              <w:adjustRightInd w:val="0"/>
              <w:snapToGrid w:val="0"/>
              <w:spacing w:line="276" w:lineRule="auto"/>
              <w:rPr>
                <w:rFonts w:hint="eastAsia" w:eastAsia="宋体"/>
                <w:b w:val="0"/>
                <w:bCs w:val="0"/>
                <w:color w:val="auto"/>
                <w:vertAlign w:val="baseline"/>
                <w:lang w:val="en-US" w:eastAsia="zh-CN"/>
              </w:rPr>
            </w:pPr>
            <w:r>
              <w:rPr>
                <w:rFonts w:hint="eastAsia" w:eastAsia="宋体"/>
                <w:b w:val="0"/>
                <w:bCs w:val="0"/>
                <w:color w:val="auto"/>
                <w:vertAlign w:val="baseline"/>
                <w:lang w:val="en-US" w:eastAsia="zh-CN"/>
              </w:rPr>
              <w:t>如未在省教育厅双师型教师认定名单的，请说明认定理由。</w:t>
            </w:r>
          </w:p>
          <w:p w14:paraId="4AD8C5C4">
            <w:pPr>
              <w:numPr>
                <w:ilvl w:val="0"/>
                <w:numId w:val="2"/>
              </w:numPr>
              <w:adjustRightInd w:val="0"/>
              <w:snapToGrid w:val="0"/>
              <w:spacing w:line="276" w:lineRule="auto"/>
              <w:rPr>
                <w:rFonts w:hint="eastAsia" w:eastAsia="宋体"/>
                <w:b w:val="0"/>
                <w:bCs w:val="0"/>
                <w:color w:val="auto"/>
                <w:vertAlign w:val="baseline"/>
                <w:lang w:val="en-US" w:eastAsia="zh-CN"/>
              </w:rPr>
            </w:pPr>
            <w:r>
              <w:rPr>
                <w:rFonts w:hint="eastAsia" w:eastAsia="宋体"/>
                <w:b w:val="0"/>
                <w:bCs w:val="0"/>
                <w:color w:val="auto"/>
                <w:vertAlign w:val="baseline"/>
                <w:lang w:val="en-US" w:eastAsia="zh-CN"/>
              </w:rPr>
              <w:t>电力系统及其自动化工程师证</w:t>
            </w:r>
            <w:r>
              <w:rPr>
                <w:rFonts w:hint="eastAsia"/>
                <w:b w:val="0"/>
                <w:bCs w:val="0"/>
                <w:color w:val="auto"/>
                <w:vertAlign w:val="baseline"/>
                <w:lang w:val="en-US" w:eastAsia="zh-CN"/>
              </w:rPr>
              <w:t>书，中级</w:t>
            </w:r>
            <w:r>
              <w:rPr>
                <w:rFonts w:hint="eastAsia" w:eastAsia="宋体"/>
                <w:b w:val="0"/>
                <w:bCs w:val="0"/>
                <w:color w:val="auto"/>
                <w:vertAlign w:val="baseline"/>
                <w:lang w:val="en-US" w:eastAsia="zh-CN"/>
              </w:rPr>
              <w:t>，2021年6月30日，计</w:t>
            </w:r>
            <w:r>
              <w:rPr>
                <w:rFonts w:hint="eastAsia"/>
                <w:b w:val="0"/>
                <w:bCs w:val="0"/>
                <w:color w:val="auto"/>
                <w:vertAlign w:val="baseline"/>
                <w:lang w:val="en-US" w:eastAsia="zh-CN"/>
              </w:rPr>
              <w:t>6</w:t>
            </w:r>
            <w:r>
              <w:rPr>
                <w:rFonts w:hint="eastAsia" w:eastAsia="宋体"/>
                <w:b w:val="0"/>
                <w:bCs w:val="0"/>
                <w:color w:val="auto"/>
                <w:vertAlign w:val="baseline"/>
                <w:lang w:val="en-US" w:eastAsia="zh-CN"/>
              </w:rPr>
              <w:t>分</w:t>
            </w:r>
          </w:p>
          <w:p w14:paraId="38F95808">
            <w:pPr>
              <w:numPr>
                <w:ilvl w:val="0"/>
                <w:numId w:val="2"/>
              </w:num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SYB讲师证，中级，2024年8月18日 ，</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6</w:t>
            </w:r>
            <w:r>
              <w:rPr>
                <w:rFonts w:hint="eastAsia" w:eastAsia="宋体"/>
                <w:b w:val="0"/>
                <w:bCs w:val="0"/>
                <w:color w:val="auto"/>
                <w:vertAlign w:val="baseline"/>
                <w:lang w:val="en-US" w:eastAsia="zh-CN"/>
              </w:rPr>
              <w:t>分</w:t>
            </w:r>
          </w:p>
        </w:tc>
        <w:tc>
          <w:tcPr>
            <w:tcW w:w="1200" w:type="dxa"/>
            <w:vAlign w:val="center"/>
          </w:tcPr>
          <w:p w14:paraId="3314DA1D">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r>
              <w:rPr>
                <w:rFonts w:hint="eastAsia"/>
                <w:color w:val="000000" w:themeColor="text1"/>
                <w:szCs w:val="21"/>
                <w14:textFill>
                  <w14:solidFill>
                    <w14:schemeClr w14:val="tx1"/>
                  </w14:solidFill>
                </w14:textFill>
              </w:rPr>
              <w:t>如：</w:t>
            </w:r>
          </w:p>
          <w:p w14:paraId="607760B7">
            <w:pPr>
              <w:adjustRightInd w:val="0"/>
              <w:snapToGrid w:val="0"/>
              <w:spacing w:line="276" w:lineRule="auto"/>
              <w:jc w:val="left"/>
              <w:rPr>
                <w:rFonts w:hint="eastAsia"/>
                <w:b w:val="0"/>
                <w:bCs w:val="0"/>
                <w:color w:val="auto"/>
                <w:highlight w:val="none"/>
                <w:vertAlign w:val="baseline"/>
                <w:lang w:val="en-US" w:eastAsia="zh-CN"/>
              </w:rPr>
            </w:pPr>
            <w:r>
              <w:rPr>
                <w:rFonts w:hint="eastAsia"/>
                <w:b w:val="0"/>
                <w:bCs w:val="0"/>
                <w:color w:val="auto"/>
                <w:highlight w:val="none"/>
                <w:vertAlign w:val="baseline"/>
                <w:lang w:val="en-US" w:eastAsia="zh-CN"/>
              </w:rPr>
              <w:t>1）2020年9月至2020年12月，课时318学时（课堂教学时量168学时，实践教学时量150学时）                                                          2）2021年1月至2021年12月，课时616学时（课堂教学时量316学时，实践教学时量300学时）</w:t>
            </w:r>
          </w:p>
          <w:p w14:paraId="3C6113EF">
            <w:pPr>
              <w:adjustRightInd w:val="0"/>
              <w:snapToGrid w:val="0"/>
              <w:spacing w:line="276" w:lineRule="auto"/>
              <w:rPr>
                <w:rFonts w:hint="eastAsia"/>
                <w:b w:val="0"/>
                <w:bCs w:val="0"/>
                <w:color w:val="auto"/>
                <w:highlight w:val="none"/>
                <w:vertAlign w:val="baseline"/>
                <w:lang w:val="en-US" w:eastAsia="zh-CN"/>
              </w:rPr>
            </w:pPr>
            <w:r>
              <w:rPr>
                <w:rFonts w:hint="eastAsia"/>
                <w:b w:val="0"/>
                <w:bCs w:val="0"/>
                <w:color w:val="auto"/>
                <w:highlight w:val="none"/>
                <w:vertAlign w:val="baseline"/>
                <w:lang w:val="en-US" w:eastAsia="zh-CN"/>
              </w:rPr>
              <w:t>3）2022年1月至2022年12月，课时637学时（课堂教学时量292学时，实践教学时量345学时）</w:t>
            </w:r>
          </w:p>
          <w:p w14:paraId="3F9A2C69">
            <w:pPr>
              <w:adjustRightInd w:val="0"/>
              <w:snapToGrid w:val="0"/>
              <w:spacing w:line="276" w:lineRule="auto"/>
              <w:rPr>
                <w:rFonts w:hint="eastAsia"/>
                <w:b w:val="0"/>
                <w:bCs w:val="0"/>
                <w:color w:val="auto"/>
                <w:highlight w:val="none"/>
                <w:vertAlign w:val="baseline"/>
                <w:lang w:val="en-US" w:eastAsia="zh-CN"/>
              </w:rPr>
            </w:pPr>
            <w:r>
              <w:rPr>
                <w:rFonts w:hint="eastAsia"/>
                <w:b w:val="0"/>
                <w:bCs w:val="0"/>
                <w:color w:val="auto"/>
                <w:highlight w:val="none"/>
                <w:vertAlign w:val="baseline"/>
                <w:lang w:val="en-US" w:eastAsia="zh-CN"/>
              </w:rPr>
              <w:t>4）2022年1月至2023年12月，课时622学时（课堂教学时量292学时，实践教学时量330学时）</w:t>
            </w:r>
          </w:p>
          <w:p w14:paraId="29C0FA1A">
            <w:pPr>
              <w:adjustRightInd w:val="0"/>
              <w:snapToGrid w:val="0"/>
              <w:spacing w:line="276" w:lineRule="auto"/>
              <w:rPr>
                <w:rFonts w:hint="eastAsia"/>
                <w:b w:val="0"/>
                <w:bCs w:val="0"/>
                <w:color w:val="auto"/>
                <w:highlight w:val="none"/>
                <w:vertAlign w:val="baseline"/>
                <w:lang w:val="en-US" w:eastAsia="zh-CN"/>
              </w:rPr>
            </w:pPr>
            <w:r>
              <w:rPr>
                <w:rFonts w:hint="eastAsia"/>
                <w:b w:val="0"/>
                <w:bCs w:val="0"/>
                <w:color w:val="auto"/>
                <w:highlight w:val="none"/>
                <w:vertAlign w:val="baseline"/>
                <w:lang w:val="en-US" w:eastAsia="zh-CN"/>
              </w:rPr>
              <w:t>5）2024年1月至2024年12月，课时601学时（课堂教学时量280学时，实践教学时量321学时）</w:t>
            </w:r>
          </w:p>
          <w:p w14:paraId="092F1608">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highlight w:val="none"/>
                <w:vertAlign w:val="baseline"/>
                <w:lang w:val="en-US" w:eastAsia="zh-CN"/>
              </w:rPr>
              <w:t>6）2025年1月至2025年9月， 课时276学时（课堂教学时量132学时，实践教学时量144学时）</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6A33C8B7">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填写</w:t>
            </w:r>
            <w:r>
              <w:rPr>
                <w:rFonts w:hint="eastAsia"/>
                <w:b w:val="0"/>
                <w:bCs w:val="0"/>
                <w:color w:val="auto"/>
                <w:vertAlign w:val="baseline"/>
                <w:lang w:eastAsia="zh-CN"/>
              </w:rPr>
              <w:t>格式：序号</w:t>
            </w:r>
            <w:r>
              <w:rPr>
                <w:rFonts w:hint="eastAsia"/>
                <w:b w:val="0"/>
                <w:bCs w:val="0"/>
                <w:color w:val="auto"/>
                <w:vertAlign w:val="baseline"/>
                <w:lang w:val="en-US" w:eastAsia="zh-CN"/>
              </w:rPr>
              <w:t>+从教时间+从教学院（系部）+教学内容+年限+计分，</w:t>
            </w:r>
          </w:p>
          <w:p w14:paraId="12CC91EF">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如：1.2007年12月至2017年12月，xx学院从事**教学，.满10年，2017年12月至今，xx学院从事**教学，满8年，18年，计5分；</w:t>
            </w:r>
          </w:p>
          <w:p w14:paraId="5EF0AA22">
            <w:pPr>
              <w:adjustRightInd w:val="0"/>
              <w:snapToGrid w:val="0"/>
              <w:spacing w:line="276" w:lineRule="auto"/>
              <w:rPr>
                <w:rFonts w:hint="default"/>
                <w:b w:val="0"/>
                <w:bCs w:val="0"/>
                <w:color w:val="auto"/>
                <w:vertAlign w:val="baseline"/>
                <w:lang w:val="en-US" w:eastAsia="zh-CN"/>
              </w:rPr>
            </w:pPr>
            <w:r>
              <w:rPr>
                <w:rFonts w:hint="eastAsia" w:eastAsia="宋体"/>
                <w:b w:val="0"/>
                <w:bCs w:val="0"/>
                <w:color w:val="auto"/>
                <w:vertAlign w:val="baseline"/>
                <w:lang w:val="en-US" w:eastAsia="zh-CN"/>
              </w:rPr>
              <w:t>1）</w:t>
            </w:r>
            <w:r>
              <w:rPr>
                <w:rFonts w:hint="eastAsia" w:ascii="仿宋" w:hAnsi="仿宋" w:eastAsia="仿宋" w:cs="仿宋"/>
                <w:sz w:val="21"/>
                <w:szCs w:val="21"/>
                <w:lang w:val="en-US" w:eastAsia="zh-CN"/>
              </w:rPr>
              <w:t>2009年3月</w:t>
            </w:r>
            <w:r>
              <w:rPr>
                <w:rFonts w:hint="eastAsia"/>
                <w:b w:val="0"/>
                <w:bCs w:val="0"/>
                <w:color w:val="auto"/>
                <w:vertAlign w:val="baseline"/>
                <w:lang w:val="en-US" w:eastAsia="zh-CN"/>
              </w:rPr>
              <w:t>至今</w:t>
            </w:r>
            <w:r>
              <w:rPr>
                <w:rFonts w:hint="eastAsia" w:ascii="仿宋" w:hAnsi="仿宋" w:eastAsia="仿宋" w:cs="仿宋"/>
                <w:sz w:val="21"/>
                <w:szCs w:val="21"/>
                <w:lang w:val="en-US" w:eastAsia="zh-CN"/>
              </w:rPr>
              <w:t>，长沙开放大学计算机教师岗位，</w:t>
            </w:r>
            <w:r>
              <w:rPr>
                <w:rFonts w:hint="eastAsia"/>
                <w:b w:val="0"/>
                <w:bCs w:val="0"/>
                <w:color w:val="auto"/>
                <w:vertAlign w:val="baseline"/>
                <w:lang w:val="en-US" w:eastAsia="zh-CN"/>
              </w:rPr>
              <w:t>共计</w:t>
            </w:r>
            <w:r>
              <w:rPr>
                <w:rFonts w:hint="eastAsia" w:ascii="仿宋" w:hAnsi="仿宋" w:eastAsia="仿宋" w:cs="仿宋"/>
                <w:sz w:val="21"/>
                <w:szCs w:val="21"/>
                <w:lang w:val="en-US" w:eastAsia="zh-CN"/>
              </w:rPr>
              <w:t>16年，</w:t>
            </w:r>
            <w:r>
              <w:rPr>
                <w:rFonts w:hint="eastAsia"/>
                <w:b w:val="0"/>
                <w:bCs w:val="0"/>
                <w:color w:val="auto"/>
                <w:vertAlign w:val="baseline"/>
                <w:lang w:val="en-US" w:eastAsia="zh-CN"/>
              </w:rPr>
              <w:t>计5分</w:t>
            </w:r>
            <w:r>
              <w:rPr>
                <w:rFonts w:hint="eastAsia" w:ascii="仿宋" w:hAnsi="仿宋" w:eastAsia="仿宋" w:cs="仿宋"/>
                <w:sz w:val="21"/>
                <w:szCs w:val="21"/>
                <w:lang w:val="en-US" w:eastAsia="zh-CN"/>
              </w:rPr>
              <w:t>；</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eastAsia"/>
                <w:b/>
                <w:bCs/>
                <w:vertAlign w:val="baseline"/>
                <w:lang w:val="en-US" w:eastAsia="zh-CN"/>
              </w:rPr>
            </w:pPr>
            <w:r>
              <w:rPr>
                <w:rFonts w:hint="eastAsia"/>
                <w:b w:val="0"/>
                <w:bCs w:val="0"/>
                <w:highlight w:val="none"/>
                <w:vertAlign w:val="baseline"/>
                <w:lang w:val="en-US" w:eastAsia="zh-CN"/>
              </w:rPr>
              <w:t>根据职能部门出具的教学质量评价得分自评分数</w:t>
            </w:r>
          </w:p>
        </w:tc>
        <w:tc>
          <w:tcPr>
            <w:tcW w:w="1200"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highlight w:val="none"/>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6AF0CBE9">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教学竞赛获奖</w:t>
            </w:r>
          </w:p>
          <w:p w14:paraId="39EA083E">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color w:val="000000" w:themeColor="text1"/>
                <w:szCs w:val="21"/>
                <w14:textFill>
                  <w14:solidFill>
                    <w14:schemeClr w14:val="tx1"/>
                  </w14:solidFill>
                </w14:textFill>
              </w:rPr>
              <w:t>获奖时间</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奖项等级</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完成人名次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1BC335E1">
            <w:pPr>
              <w:adjustRightInd w:val="0"/>
              <w:snapToGrid w:val="0"/>
              <w:spacing w:line="276" w:lineRule="auto"/>
              <w:rPr>
                <w:rFonts w:hint="eastAsia" w:ascii="Times New Roman" w:hAnsi="Times New Roman" w:cs="Times New Roman"/>
                <w:color w:val="000000" w:themeColor="text1"/>
                <w:szCs w:val="21"/>
                <w:highlight w:val="yellow"/>
                <w:lang w:val="en-US" w:eastAsia="zh-CN"/>
                <w14:textFill>
                  <w14:solidFill>
                    <w14:schemeClr w14:val="tx1"/>
                  </w14:solidFill>
                </w14:textFill>
              </w:rPr>
            </w:pPr>
            <w:r>
              <w:rPr>
                <w:rFonts w:hint="eastAsia" w:eastAsia="宋体"/>
                <w:b w:val="0"/>
                <w:bCs w:val="0"/>
                <w:color w:val="auto"/>
                <w:highlight w:val="none"/>
                <w:vertAlign w:val="baseline"/>
                <w:lang w:val="en-US" w:eastAsia="zh-CN"/>
              </w:rPr>
              <w:t>1）</w:t>
            </w:r>
            <w:r>
              <w:rPr>
                <w:rFonts w:hint="eastAsia" w:ascii="Times New Roman" w:hAnsi="Times New Roman" w:cs="Times New Roman"/>
                <w:color w:val="000000" w:themeColor="text1"/>
                <w:szCs w:val="21"/>
                <w:highlight w:val="none"/>
                <w:lang w:val="en-US" w:eastAsia="zh-CN"/>
                <w14:textFill>
                  <w14:solidFill>
                    <w14:schemeClr w14:val="tx1"/>
                  </w14:solidFill>
                </w14:textFill>
              </w:rPr>
              <w:t>2023年，国家开放大学“国开在线杯”工科数字化学习交互式课件大赛（省部级），二等奖，</w:t>
            </w:r>
            <w:r>
              <w:rPr>
                <w:rFonts w:hint="eastAsia" w:cs="Times New Roman"/>
                <w:color w:val="000000" w:themeColor="text1"/>
                <w:szCs w:val="21"/>
                <w:highlight w:val="none"/>
                <w:lang w:val="en-US" w:eastAsia="zh-CN"/>
                <w14:textFill>
                  <w14:solidFill>
                    <w14:schemeClr w14:val="tx1"/>
                  </w14:solidFill>
                </w14:textFill>
              </w:rPr>
              <w:t>第三，</w:t>
            </w:r>
            <w:r>
              <w:rPr>
                <w:rFonts w:hint="eastAsia" w:ascii="Times New Roman" w:hAnsi="Times New Roman" w:cs="Times New Roman"/>
                <w:color w:val="000000" w:themeColor="text1"/>
                <w:szCs w:val="21"/>
                <w:highlight w:val="none"/>
                <w:lang w:val="en-US" w:eastAsia="zh-CN"/>
                <w14:textFill>
                  <w14:solidFill>
                    <w14:schemeClr w14:val="tx1"/>
                  </w14:solidFill>
                </w14:textFill>
              </w:rPr>
              <w:t>计2</w:t>
            </w:r>
            <w:r>
              <w:rPr>
                <w:rFonts w:hint="eastAsia" w:cs="Times New Roman"/>
                <w:color w:val="000000" w:themeColor="text1"/>
                <w:szCs w:val="21"/>
                <w:highlight w:val="none"/>
                <w:lang w:val="en-US" w:eastAsia="zh-CN"/>
                <w14:textFill>
                  <w14:solidFill>
                    <w14:schemeClr w14:val="tx1"/>
                  </w14:solidFill>
                </w14:textFill>
              </w:rPr>
              <w:t>.</w:t>
            </w:r>
            <w:r>
              <w:rPr>
                <w:rFonts w:hint="eastAsia" w:ascii="Times New Roman" w:hAnsi="Times New Roman" w:cs="Times New Roman"/>
                <w:color w:val="000000" w:themeColor="text1"/>
                <w:szCs w:val="21"/>
                <w:highlight w:val="none"/>
                <w:lang w:val="en-US" w:eastAsia="zh-CN"/>
                <w14:textFill>
                  <w14:solidFill>
                    <w14:schemeClr w14:val="tx1"/>
                  </w14:solidFill>
                </w14:textFill>
              </w:rPr>
              <w:t>5分</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highlight w:val="none"/>
                <w:lang w:val="en-US" w:eastAsia="zh-CN"/>
              </w:rPr>
              <w:t>2.5</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2.5</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7CEB130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32BECF88">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w:t>
            </w:r>
            <w:r>
              <w:rPr>
                <w:rFonts w:hint="eastAsia"/>
                <w:color w:val="000000" w:themeColor="text1"/>
                <w:szCs w:val="21"/>
                <w:lang w:val="en-US" w:eastAsia="zh-CN"/>
                <w14:textFill>
                  <w14:solidFill>
                    <w14:schemeClr w14:val="tx1"/>
                  </w14:solidFill>
                </w14:textFill>
              </w:rPr>
              <w:t>团队立项</w:t>
            </w:r>
            <w:r>
              <w:rPr>
                <w:rFonts w:hint="eastAsia"/>
                <w:color w:val="000000" w:themeColor="text1"/>
                <w:szCs w:val="21"/>
                <w14:textFill>
                  <w14:solidFill>
                    <w14:schemeClr w14:val="tx1"/>
                  </w14:solidFill>
                </w14:textFill>
              </w:rPr>
              <w:t>名称</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7742D0DC">
            <w:pPr>
              <w:adjustRightInd w:val="0"/>
              <w:snapToGrid w:val="0"/>
              <w:spacing w:line="276" w:lineRule="auto"/>
              <w:rPr>
                <w:rFonts w:hint="default" w:eastAsia="宋体"/>
                <w:b w:val="0"/>
                <w:bCs w:val="0"/>
                <w:color w:val="auto"/>
                <w:vertAlign w:val="baseline"/>
                <w:lang w:val="en-US" w:eastAsia="zh-CN"/>
              </w:rPr>
            </w:pPr>
            <w:r>
              <w:rPr>
                <w:rFonts w:hint="eastAsia" w:eastAsia="宋体"/>
                <w:b w:val="0"/>
                <w:bCs w:val="0"/>
                <w:color w:val="auto"/>
                <w:vertAlign w:val="baseline"/>
                <w:lang w:val="en-US" w:eastAsia="zh-CN"/>
              </w:rPr>
              <w:t>1）</w:t>
            </w:r>
            <w:r>
              <w:rPr>
                <w:rFonts w:hint="eastAsia"/>
                <w:b w:val="0"/>
                <w:bCs w:val="0"/>
                <w:color w:val="auto"/>
                <w:vertAlign w:val="baseline"/>
                <w:lang w:val="en-US" w:eastAsia="zh-CN"/>
              </w:rPr>
              <w:t>国家开放大学网络课程核心团队，</w:t>
            </w:r>
            <w:r>
              <w:rPr>
                <w:rFonts w:hint="eastAsia" w:eastAsia="宋体"/>
                <w:b w:val="0"/>
                <w:bCs w:val="0"/>
                <w:color w:val="auto"/>
                <w:vertAlign w:val="baseline"/>
                <w:lang w:val="en-US" w:eastAsia="zh-CN"/>
              </w:rPr>
              <w:t>《计算机组网技术》</w:t>
            </w:r>
            <w:r>
              <w:rPr>
                <w:rFonts w:hint="eastAsia"/>
                <w:b w:val="0"/>
                <w:bCs w:val="0"/>
                <w:color w:val="auto"/>
                <w:vertAlign w:val="baseline"/>
                <w:lang w:val="en-US" w:eastAsia="zh-CN"/>
              </w:rPr>
              <w:t>，王立教授主持，杜颖参与，计5分；</w:t>
            </w:r>
          </w:p>
          <w:p w14:paraId="79B9A3A3">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2</w:t>
            </w:r>
            <w:r>
              <w:rPr>
                <w:rFonts w:hint="eastAsia" w:eastAsia="宋体"/>
                <w:b w:val="0"/>
                <w:bCs w:val="0"/>
                <w:color w:val="auto"/>
                <w:vertAlign w:val="baseline"/>
                <w:lang w:val="en-US" w:eastAsia="zh-CN"/>
              </w:rPr>
              <w:t>）</w:t>
            </w:r>
            <w:r>
              <w:rPr>
                <w:rFonts w:hint="eastAsia"/>
                <w:b w:val="0"/>
                <w:bCs w:val="0"/>
                <w:color w:val="auto"/>
                <w:vertAlign w:val="baseline"/>
                <w:lang w:val="en-US" w:eastAsia="zh-CN"/>
              </w:rPr>
              <w:t>国家开放大学网络课程核心团队，</w:t>
            </w:r>
            <w:r>
              <w:rPr>
                <w:rFonts w:hint="eastAsia" w:eastAsia="宋体"/>
                <w:b w:val="0"/>
                <w:bCs w:val="0"/>
                <w:color w:val="auto"/>
                <w:vertAlign w:val="baseline"/>
                <w:lang w:val="en-US" w:eastAsia="zh-CN"/>
              </w:rPr>
              <w:t>《网络与新媒体概论》</w:t>
            </w:r>
            <w:r>
              <w:rPr>
                <w:rFonts w:hint="eastAsia"/>
                <w:b w:val="0"/>
                <w:bCs w:val="0"/>
                <w:color w:val="auto"/>
                <w:vertAlign w:val="baseline"/>
                <w:lang w:val="en-US" w:eastAsia="zh-CN"/>
              </w:rPr>
              <w:t>，朱瑾博士主持，杜颖参与，计5分；</w:t>
            </w:r>
          </w:p>
          <w:p w14:paraId="1C121524">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w:t>
            </w:r>
            <w:r>
              <w:rPr>
                <w:rFonts w:hint="eastAsia" w:eastAsia="宋体"/>
                <w:b w:val="0"/>
                <w:bCs w:val="0"/>
                <w:color w:val="auto"/>
                <w:vertAlign w:val="baseline"/>
                <w:lang w:val="en-US" w:eastAsia="zh-CN"/>
              </w:rPr>
              <w:t>）</w:t>
            </w:r>
            <w:r>
              <w:rPr>
                <w:rFonts w:hint="eastAsia"/>
                <w:b w:val="0"/>
                <w:bCs w:val="0"/>
                <w:color w:val="auto"/>
                <w:vertAlign w:val="baseline"/>
                <w:lang w:val="en-US" w:eastAsia="zh-CN"/>
              </w:rPr>
              <w:t>国家开放大学网络课程核心团队，</w:t>
            </w:r>
            <w:r>
              <w:rPr>
                <w:rFonts w:hint="eastAsia" w:eastAsia="宋体"/>
                <w:b w:val="0"/>
                <w:bCs w:val="0"/>
                <w:color w:val="auto"/>
                <w:vertAlign w:val="baseline"/>
                <w:lang w:val="en-US" w:eastAsia="zh-CN"/>
              </w:rPr>
              <w:t>《水土保持技术》</w:t>
            </w:r>
            <w:r>
              <w:rPr>
                <w:rFonts w:hint="eastAsia"/>
                <w:b w:val="0"/>
                <w:bCs w:val="0"/>
                <w:color w:val="auto"/>
                <w:vertAlign w:val="baseline"/>
                <w:lang w:val="en-US" w:eastAsia="zh-CN"/>
              </w:rPr>
              <w:t>，李广德教授主持，杜颖参与，计5分；</w:t>
            </w:r>
          </w:p>
          <w:p w14:paraId="26DBEEB0">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4</w:t>
            </w:r>
            <w:r>
              <w:rPr>
                <w:rFonts w:hint="eastAsia" w:eastAsia="宋体"/>
                <w:b w:val="0"/>
                <w:bCs w:val="0"/>
                <w:color w:val="auto"/>
                <w:vertAlign w:val="baseline"/>
                <w:lang w:val="en-US" w:eastAsia="zh-CN"/>
              </w:rPr>
              <w:t>）</w:t>
            </w:r>
            <w:r>
              <w:rPr>
                <w:rFonts w:hint="eastAsia"/>
                <w:b w:val="0"/>
                <w:bCs w:val="0"/>
                <w:color w:val="auto"/>
                <w:vertAlign w:val="baseline"/>
                <w:lang w:val="en-US" w:eastAsia="zh-CN"/>
              </w:rPr>
              <w:t>湖南开放大学网络课程核心团</w:t>
            </w:r>
            <w:r>
              <w:rPr>
                <w:rFonts w:hint="eastAsia" w:ascii="Times New Roman" w:hAnsi="Times New Roman" w:cs="Times New Roman"/>
                <w:b w:val="0"/>
                <w:bCs w:val="0"/>
                <w:color w:val="auto"/>
                <w:vertAlign w:val="baseline"/>
                <w:lang w:val="en-US" w:eastAsia="zh-CN"/>
              </w:rPr>
              <w:t>队，《农业信息化管理》，杨先林教授主持，杜颖参与，计2分；</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17</w:t>
            </w:r>
          </w:p>
        </w:tc>
        <w:tc>
          <w:tcPr>
            <w:tcW w:w="1274" w:type="dxa"/>
            <w:vAlign w:val="center"/>
          </w:tcPr>
          <w:p w14:paraId="4336040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17</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11673553">
            <w:pPr>
              <w:adjustRightInd w:val="0"/>
              <w:snapToGrid w:val="0"/>
              <w:spacing w:line="276" w:lineRule="auto"/>
              <w:rPr>
                <w:rFonts w:hint="default"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实训基地建设</w:t>
            </w:r>
          </w:p>
          <w:p w14:paraId="5C54E11E">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立项文件（级别）+基地立项名称</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0879EA31">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eastAsia="宋体"/>
                <w:b w:val="0"/>
                <w:bCs w:val="0"/>
                <w:color w:val="auto"/>
                <w:vertAlign w:val="baseline"/>
                <w:lang w:val="en-US" w:eastAsia="zh-CN"/>
              </w:rPr>
              <w:t>1）国家级实训基地</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《长沙民政职业技术学院数字工坊产教融合实训基地</w:t>
            </w:r>
            <w:r>
              <w:rPr>
                <w:rFonts w:hint="eastAsia"/>
                <w:b w:val="0"/>
                <w:bCs w:val="0"/>
                <w:color w:val="auto"/>
                <w:vertAlign w:val="baseline"/>
                <w:lang w:val="en-US" w:eastAsia="zh-CN"/>
              </w:rPr>
              <w:t>》，参与第二，计40分</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40</w:t>
            </w: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7C0E77D3">
            <w:pPr>
              <w:adjustRightInd w:val="0"/>
              <w:snapToGrid w:val="0"/>
              <w:spacing w:line="276" w:lineRule="auto"/>
              <w:rPr>
                <w:rFonts w:hint="default"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精品课程</w:t>
            </w:r>
          </w:p>
          <w:p w14:paraId="4FC1C855">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w:t>
            </w:r>
            <w:r>
              <w:rPr>
                <w:rFonts w:hint="eastAsia"/>
                <w:color w:val="000000" w:themeColor="text1"/>
                <w:szCs w:val="21"/>
                <w:lang w:val="en-US" w:eastAsia="zh-CN"/>
                <w14:textFill>
                  <w14:solidFill>
                    <w14:schemeClr w14:val="tx1"/>
                  </w14:solidFill>
                </w14:textFill>
              </w:rPr>
              <w:t>课程</w:t>
            </w:r>
            <w:r>
              <w:rPr>
                <w:rFonts w:hint="eastAsia"/>
                <w:color w:val="000000" w:themeColor="text1"/>
                <w:szCs w:val="21"/>
                <w14:textFill>
                  <w14:solidFill>
                    <w14:schemeClr w14:val="tx1"/>
                  </w14:solidFill>
                </w14:textFill>
              </w:rPr>
              <w:t>名称</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54443A03">
            <w:pPr>
              <w:keepNext w:val="0"/>
              <w:keepLines w:val="0"/>
              <w:pageBreakBefore w:val="0"/>
              <w:kinsoku/>
              <w:wordWrap/>
              <w:overflowPunct/>
              <w:topLinePunct w:val="0"/>
              <w:autoSpaceDE/>
              <w:autoSpaceDN/>
              <w:bidi w:val="0"/>
              <w:adjustRightInd w:val="0"/>
              <w:snapToGrid w:val="0"/>
              <w:jc w:val="left"/>
              <w:rPr>
                <w:rFonts w:hint="eastAsia" w:ascii="宋体" w:hAnsi="宋体" w:eastAsia="宋体" w:cs="宋体"/>
                <w:i w:val="0"/>
                <w:iCs w:val="0"/>
                <w:color w:val="000000"/>
                <w:sz w:val="21"/>
                <w:szCs w:val="21"/>
                <w:highlight w:val="none"/>
                <w:u w:val="none"/>
                <w:lang w:val="en-US" w:eastAsia="zh-CN"/>
              </w:rPr>
            </w:pPr>
            <w:r>
              <w:rPr>
                <w:rFonts w:hint="eastAsia" w:ascii="仿宋" w:hAnsi="仿宋" w:eastAsia="仿宋" w:cs="仿宋"/>
                <w:bCs/>
                <w:highlight w:val="none"/>
                <w:u w:val="none"/>
                <w:lang w:val="en-US" w:eastAsia="zh-CN"/>
              </w:rPr>
              <w:t>数字经济时代培养老年人数字素养、加强再就业能力建设、提升老年人福祉，APEC国际合作项目社科类横向项目，CN HRD05 2022A， 2022年1月，重要参与、颁发国家开放大学证书，结题，140,531美金折合人民币100万。</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详情如下：</w:t>
            </w:r>
          </w:p>
          <w:p w14:paraId="0A0CFFDE">
            <w:pPr>
              <w:keepNext w:val="0"/>
              <w:keepLines w:val="0"/>
              <w:pageBreakBefore w:val="0"/>
              <w:numPr>
                <w:ilvl w:val="0"/>
                <w:numId w:val="0"/>
              </w:numPr>
              <w:kinsoku/>
              <w:wordWrap/>
              <w:overflowPunct/>
              <w:topLinePunct w:val="0"/>
              <w:autoSpaceDE/>
              <w:autoSpaceDN/>
              <w:bidi w:val="0"/>
              <w:adjustRightInd w:val="0"/>
              <w:snapToGrid w:val="0"/>
              <w:jc w:val="left"/>
              <w:rPr>
                <w:rFonts w:hint="eastAsia" w:ascii="宋体" w:hAnsi="宋体" w:eastAsia="宋体" w:cs="宋体"/>
                <w:color w:val="000000"/>
                <w:sz w:val="21"/>
                <w:szCs w:val="21"/>
                <w:highlight w:val="none"/>
              </w:rPr>
            </w:pPr>
            <w:r>
              <w:rPr>
                <w:rFonts w:hint="eastAsia" w:eastAsia="宋体"/>
                <w:b w:val="0"/>
                <w:bCs w:val="0"/>
                <w:color w:val="auto"/>
                <w:highlight w:val="none"/>
                <w:vertAlign w:val="baseline"/>
                <w:lang w:val="en-US" w:eastAsia="zh-CN"/>
              </w:rPr>
              <w:t>1）</w:t>
            </w:r>
            <w:r>
              <w:rPr>
                <w:rFonts w:hint="eastAsia" w:ascii="宋体" w:hAnsi="宋体" w:eastAsia="宋体" w:cs="宋体"/>
                <w:bCs/>
                <w:sz w:val="21"/>
                <w:szCs w:val="21"/>
                <w:highlight w:val="none"/>
              </w:rPr>
              <w:t>国家开放大学：数字化时代下的互联网技能掌握</w:t>
            </w:r>
            <w:r>
              <w:rPr>
                <w:rFonts w:hint="eastAsia" w:ascii="宋体" w:hAnsi="宋体" w:eastAsia="宋体" w:cs="宋体"/>
                <w:bCs/>
                <w:color w:val="000000"/>
                <w:sz w:val="21"/>
                <w:szCs w:val="21"/>
                <w:highlight w:val="none"/>
              </w:rPr>
              <w:t>（Get online skills in today’s di</w:t>
            </w:r>
            <w:r>
              <w:rPr>
                <w:rFonts w:hint="eastAsia" w:ascii="宋体" w:hAnsi="宋体" w:eastAsia="宋体" w:cs="宋体"/>
                <w:color w:val="000000"/>
                <w:sz w:val="21"/>
                <w:szCs w:val="21"/>
                <w:highlight w:val="none"/>
              </w:rPr>
              <w:t>gitalization）</w:t>
            </w:r>
            <w:r>
              <w:rPr>
                <w:rFonts w:hint="eastAsia" w:ascii="宋体" w:hAnsi="宋体" w:eastAsia="宋体" w:cs="宋体"/>
                <w:bCs/>
                <w:sz w:val="21"/>
                <w:szCs w:val="21"/>
                <w:highlight w:val="none"/>
              </w:rPr>
              <w:t>精品课程</w:t>
            </w:r>
            <w:r>
              <w:rPr>
                <w:rFonts w:hint="eastAsia" w:ascii="宋体" w:hAnsi="宋体" w:eastAsia="宋体" w:cs="宋体"/>
                <w:color w:val="000000"/>
                <w:sz w:val="21"/>
                <w:szCs w:val="21"/>
                <w:highlight w:val="none"/>
              </w:rPr>
              <w:t>建设</w:t>
            </w:r>
            <w:r>
              <w:rPr>
                <w:rFonts w:hint="eastAsia" w:ascii="宋体" w:hAnsi="宋体" w:eastAsia="宋体" w:cs="宋体"/>
                <w:color w:val="000000"/>
                <w:sz w:val="21"/>
                <w:szCs w:val="21"/>
                <w:highlight w:val="none"/>
                <w:lang w:val="en-US" w:eastAsia="zh-CN"/>
              </w:rPr>
              <w:t>分校参与</w:t>
            </w:r>
            <w:r>
              <w:rPr>
                <w:rFonts w:hint="eastAsia" w:ascii="宋体" w:hAnsi="宋体" w:eastAsia="宋体" w:cs="宋体"/>
                <w:color w:val="000000"/>
                <w:sz w:val="21"/>
                <w:szCs w:val="21"/>
                <w:highlight w:val="none"/>
              </w:rPr>
              <w:t>排名第</w:t>
            </w:r>
            <w:r>
              <w:rPr>
                <w:rFonts w:hint="eastAsia" w:ascii="宋体" w:hAnsi="宋体" w:eastAsia="宋体" w:cs="宋体"/>
                <w:color w:val="000000"/>
                <w:sz w:val="21"/>
                <w:szCs w:val="21"/>
                <w:highlight w:val="none"/>
                <w:lang w:val="en-US" w:eastAsia="zh-CN"/>
              </w:rPr>
              <w:t>三</w:t>
            </w:r>
            <w:r>
              <w:rPr>
                <w:rFonts w:hint="eastAsia" w:ascii="宋体" w:hAnsi="宋体" w:eastAsia="宋体" w:cs="宋体"/>
                <w:color w:val="000000"/>
                <w:sz w:val="21"/>
                <w:szCs w:val="21"/>
                <w:highlight w:val="none"/>
              </w:rPr>
              <w:t>，该课程为数字经济时代培养老年人数字素养、加强再就业能力建设、提升老年人福祉，2022年，APEC国际合作项目，重要参与、颁发国家开放大学证书，编号CN HRD05 2022A，已完成；</w:t>
            </w:r>
            <w:r>
              <w:rPr>
                <w:rFonts w:hint="eastAsia" w:ascii="宋体" w:hAnsi="宋体" w:cs="宋体"/>
                <w:color w:val="000000"/>
                <w:sz w:val="21"/>
                <w:szCs w:val="21"/>
                <w:highlight w:val="none"/>
                <w:lang w:val="en-US" w:eastAsia="zh-CN"/>
              </w:rPr>
              <w:t>计8分。</w:t>
            </w:r>
          </w:p>
          <w:p w14:paraId="37D01782">
            <w:pPr>
              <w:adjustRightInd w:val="0"/>
              <w:snapToGrid w:val="0"/>
              <w:spacing w:line="276" w:lineRule="auto"/>
              <w:rPr>
                <w:rFonts w:hint="eastAsia" w:ascii="宋体" w:hAnsi="宋体" w:eastAsia="宋体" w:cs="宋体"/>
                <w:color w:val="000000"/>
                <w:sz w:val="21"/>
                <w:szCs w:val="21"/>
                <w:highlight w:val="none"/>
                <w:lang w:val="en-US" w:eastAsia="zh-CN"/>
              </w:rPr>
            </w:pPr>
            <w:r>
              <w:rPr>
                <w:rFonts w:hint="eastAsia"/>
                <w:b w:val="0"/>
                <w:bCs w:val="0"/>
                <w:color w:val="auto"/>
                <w:highlight w:val="none"/>
                <w:vertAlign w:val="baseline"/>
                <w:lang w:val="en-US" w:eastAsia="zh-CN"/>
              </w:rPr>
              <w:t>2</w:t>
            </w:r>
            <w:r>
              <w:rPr>
                <w:rFonts w:hint="eastAsia" w:eastAsia="宋体"/>
                <w:b w:val="0"/>
                <w:bCs w:val="0"/>
                <w:color w:val="auto"/>
                <w:highlight w:val="none"/>
                <w:vertAlign w:val="baseline"/>
                <w:lang w:val="en-US" w:eastAsia="zh-CN"/>
              </w:rPr>
              <w:t>）</w:t>
            </w:r>
            <w:r>
              <w:rPr>
                <w:rFonts w:hint="eastAsia" w:ascii="宋体" w:hAnsi="宋体" w:eastAsia="宋体" w:cs="宋体"/>
                <w:bCs/>
                <w:sz w:val="21"/>
                <w:szCs w:val="21"/>
                <w:highlight w:val="none"/>
              </w:rPr>
              <w:t>国家开放大学：面向老年人的在线课程设计与开发（Online course design &amp; development for older adults）精品课程</w:t>
            </w:r>
            <w:r>
              <w:rPr>
                <w:rFonts w:hint="eastAsia" w:ascii="宋体" w:hAnsi="宋体" w:eastAsia="宋体" w:cs="宋体"/>
                <w:color w:val="000000"/>
                <w:sz w:val="21"/>
                <w:szCs w:val="21"/>
                <w:highlight w:val="none"/>
              </w:rPr>
              <w:t>建设</w:t>
            </w:r>
            <w:r>
              <w:rPr>
                <w:rFonts w:hint="eastAsia" w:ascii="宋体" w:hAnsi="宋体" w:eastAsia="宋体" w:cs="宋体"/>
                <w:color w:val="000000"/>
                <w:sz w:val="21"/>
                <w:szCs w:val="21"/>
                <w:highlight w:val="none"/>
                <w:lang w:val="en-US" w:eastAsia="zh-CN"/>
              </w:rPr>
              <w:t>分校参与</w:t>
            </w:r>
            <w:r>
              <w:rPr>
                <w:rFonts w:hint="eastAsia" w:ascii="宋体" w:hAnsi="宋体" w:eastAsia="宋体" w:cs="宋体"/>
                <w:color w:val="000000"/>
                <w:sz w:val="21"/>
                <w:szCs w:val="21"/>
                <w:highlight w:val="none"/>
              </w:rPr>
              <w:t>排名第</w:t>
            </w:r>
            <w:r>
              <w:rPr>
                <w:rFonts w:hint="eastAsia" w:ascii="宋体" w:hAnsi="宋体" w:eastAsia="宋体" w:cs="宋体"/>
                <w:color w:val="000000"/>
                <w:sz w:val="21"/>
                <w:szCs w:val="21"/>
                <w:highlight w:val="none"/>
                <w:lang w:val="en-US" w:eastAsia="zh-CN"/>
              </w:rPr>
              <w:t>三</w:t>
            </w:r>
            <w:r>
              <w:rPr>
                <w:rFonts w:hint="eastAsia" w:ascii="宋体" w:hAnsi="宋体" w:eastAsia="宋体" w:cs="宋体"/>
                <w:color w:val="000000"/>
                <w:sz w:val="21"/>
                <w:szCs w:val="21"/>
                <w:highlight w:val="none"/>
              </w:rPr>
              <w:t>，数字经济时代培养老年人数字素养、加强再就业能力建设、提升老年人福祉，2022年，APEC国际合作项目，重要参与、颁发国家开放大学证书，编号CN HRD05 2022A，已完成；</w:t>
            </w:r>
            <w:r>
              <w:rPr>
                <w:rFonts w:hint="eastAsia" w:ascii="宋体" w:hAnsi="宋体" w:cs="宋体"/>
                <w:color w:val="000000"/>
                <w:sz w:val="21"/>
                <w:szCs w:val="21"/>
                <w:highlight w:val="none"/>
                <w:lang w:val="en-US" w:eastAsia="zh-CN"/>
              </w:rPr>
              <w:t>计8分。</w:t>
            </w:r>
          </w:p>
          <w:p w14:paraId="20062CC3">
            <w:pPr>
              <w:adjustRightInd w:val="0"/>
              <w:snapToGrid w:val="0"/>
              <w:spacing w:line="276" w:lineRule="auto"/>
              <w:rPr>
                <w:rFonts w:hint="eastAsia" w:ascii="宋体" w:hAnsi="宋体" w:cs="宋体"/>
                <w:color w:val="000000"/>
                <w:sz w:val="21"/>
                <w:szCs w:val="21"/>
                <w:highlight w:val="none"/>
                <w:lang w:val="en-US" w:eastAsia="zh-CN"/>
              </w:rPr>
            </w:pPr>
            <w:r>
              <w:rPr>
                <w:rFonts w:hint="eastAsia"/>
                <w:b w:val="0"/>
                <w:bCs w:val="0"/>
                <w:color w:val="auto"/>
                <w:highlight w:val="none"/>
                <w:vertAlign w:val="baseline"/>
                <w:lang w:val="en-US" w:eastAsia="zh-CN"/>
              </w:rPr>
              <w:t>3</w:t>
            </w:r>
            <w:r>
              <w:rPr>
                <w:rFonts w:hint="eastAsia" w:eastAsia="宋体"/>
                <w:b w:val="0"/>
                <w:bCs w:val="0"/>
                <w:color w:val="auto"/>
                <w:highlight w:val="none"/>
                <w:vertAlign w:val="baseline"/>
                <w:lang w:val="en-US" w:eastAsia="zh-CN"/>
              </w:rPr>
              <w:t>）</w:t>
            </w:r>
            <w:r>
              <w:rPr>
                <w:rFonts w:hint="eastAsia" w:ascii="宋体" w:hAnsi="宋体" w:eastAsia="宋体" w:cs="宋体"/>
                <w:bCs/>
                <w:sz w:val="21"/>
                <w:szCs w:val="21"/>
                <w:highlight w:val="none"/>
              </w:rPr>
              <w:t>国家开放大学：如何激励老年线上学习（How to motivate older online learners）精品课程</w:t>
            </w:r>
            <w:r>
              <w:rPr>
                <w:rFonts w:hint="eastAsia" w:ascii="宋体" w:hAnsi="宋体" w:eastAsia="宋体" w:cs="宋体"/>
                <w:color w:val="000000"/>
                <w:sz w:val="21"/>
                <w:szCs w:val="21"/>
                <w:highlight w:val="none"/>
              </w:rPr>
              <w:t>建设</w:t>
            </w:r>
            <w:r>
              <w:rPr>
                <w:rFonts w:hint="eastAsia" w:ascii="宋体" w:hAnsi="宋体" w:eastAsia="宋体" w:cs="宋体"/>
                <w:color w:val="000000"/>
                <w:sz w:val="21"/>
                <w:szCs w:val="21"/>
                <w:highlight w:val="none"/>
                <w:lang w:val="en-US" w:eastAsia="zh-CN"/>
              </w:rPr>
              <w:t>分校参与</w:t>
            </w:r>
            <w:r>
              <w:rPr>
                <w:rFonts w:hint="eastAsia" w:ascii="宋体" w:hAnsi="宋体" w:eastAsia="宋体" w:cs="宋体"/>
                <w:color w:val="000000"/>
                <w:sz w:val="21"/>
                <w:szCs w:val="21"/>
                <w:highlight w:val="none"/>
              </w:rPr>
              <w:t>排名第</w:t>
            </w:r>
            <w:r>
              <w:rPr>
                <w:rFonts w:hint="eastAsia" w:ascii="宋体" w:hAnsi="宋体" w:eastAsia="宋体" w:cs="宋体"/>
                <w:color w:val="000000"/>
                <w:sz w:val="21"/>
                <w:szCs w:val="21"/>
                <w:highlight w:val="none"/>
                <w:lang w:val="en-US" w:eastAsia="zh-CN"/>
              </w:rPr>
              <w:t>三</w:t>
            </w:r>
            <w:r>
              <w:rPr>
                <w:rFonts w:hint="eastAsia" w:ascii="宋体" w:hAnsi="宋体" w:eastAsia="宋体" w:cs="宋体"/>
                <w:color w:val="000000"/>
                <w:sz w:val="21"/>
                <w:szCs w:val="21"/>
                <w:highlight w:val="none"/>
              </w:rPr>
              <w:t>，数字经济时代培养老年人数字素养、加强再就业能力建设、提升老年人福祉，2022年，APEC国际合作项目，重要参与、颁发国家开放大学证书，编号CN HRD05 2022A，已完成；</w:t>
            </w:r>
            <w:r>
              <w:rPr>
                <w:rFonts w:hint="eastAsia" w:ascii="宋体" w:hAnsi="宋体" w:cs="宋体"/>
                <w:color w:val="000000"/>
                <w:sz w:val="21"/>
                <w:szCs w:val="21"/>
                <w:highlight w:val="none"/>
                <w:lang w:val="en-US" w:eastAsia="zh-CN"/>
              </w:rPr>
              <w:t>计8分。</w:t>
            </w:r>
          </w:p>
          <w:p w14:paraId="1E7809A6">
            <w:pPr>
              <w:adjustRightInd w:val="0"/>
              <w:snapToGrid w:val="0"/>
              <w:spacing w:line="276" w:lineRule="auto"/>
              <w:rPr>
                <w:rFonts w:hint="default" w:ascii="宋体" w:hAnsi="宋体" w:eastAsia="宋体" w:cs="宋体"/>
                <w:bCs/>
                <w:sz w:val="21"/>
                <w:szCs w:val="21"/>
                <w:highlight w:val="none"/>
                <w:lang w:val="en-US" w:eastAsia="zh-CN"/>
              </w:rPr>
            </w:pPr>
            <w:r>
              <w:rPr>
                <w:rFonts w:hint="eastAsia"/>
                <w:b w:val="0"/>
                <w:bCs w:val="0"/>
                <w:color w:val="auto"/>
                <w:highlight w:val="none"/>
                <w:vertAlign w:val="baseline"/>
                <w:lang w:val="en-US" w:eastAsia="zh-CN"/>
              </w:rPr>
              <w:t>4</w:t>
            </w:r>
            <w:r>
              <w:rPr>
                <w:rFonts w:hint="eastAsia" w:eastAsia="宋体"/>
                <w:b w:val="0"/>
                <w:bCs w:val="0"/>
                <w:color w:val="auto"/>
                <w:highlight w:val="none"/>
                <w:vertAlign w:val="baseline"/>
                <w:lang w:val="en-US" w:eastAsia="zh-CN"/>
              </w:rPr>
              <w:t>）</w:t>
            </w:r>
            <w:r>
              <w:rPr>
                <w:rFonts w:hint="eastAsia"/>
                <w:b w:val="0"/>
                <w:bCs w:val="0"/>
                <w:color w:val="auto"/>
                <w:highlight w:val="none"/>
                <w:vertAlign w:val="baseline"/>
                <w:lang w:val="en-US" w:eastAsia="zh-CN"/>
              </w:rPr>
              <w:t>国家开放大学立项课程《关于发布2024年度总部教学团队考核结果的通知》，课程名称《计算机组网技术》，完成验收且正在运行，考核结果等级为A等，参与排名第二，计分10分。</w:t>
            </w:r>
          </w:p>
          <w:p w14:paraId="67E64F72">
            <w:pPr>
              <w:adjustRightInd w:val="0"/>
              <w:snapToGrid w:val="0"/>
              <w:spacing w:line="276" w:lineRule="auto"/>
              <w:rPr>
                <w:rFonts w:hint="eastAsia" w:ascii="宋体" w:hAnsi="宋体" w:eastAsia="宋体" w:cs="宋体"/>
                <w:bCs/>
                <w:sz w:val="21"/>
                <w:szCs w:val="21"/>
                <w:highlight w:val="none"/>
                <w:lang w:val="en-US" w:eastAsia="zh-CN"/>
              </w:rPr>
            </w:pPr>
            <w:r>
              <w:rPr>
                <w:rFonts w:hint="eastAsia"/>
                <w:b w:val="0"/>
                <w:bCs w:val="0"/>
                <w:color w:val="auto"/>
                <w:highlight w:val="none"/>
                <w:vertAlign w:val="baseline"/>
                <w:lang w:val="en-US" w:eastAsia="zh-CN"/>
              </w:rPr>
              <w:t>5</w:t>
            </w:r>
            <w:r>
              <w:rPr>
                <w:rFonts w:hint="eastAsia" w:eastAsia="宋体"/>
                <w:b w:val="0"/>
                <w:bCs w:val="0"/>
                <w:color w:val="auto"/>
                <w:highlight w:val="none"/>
                <w:vertAlign w:val="baseline"/>
                <w:lang w:val="en-US" w:eastAsia="zh-CN"/>
              </w:rPr>
              <w:t>）</w:t>
            </w:r>
            <w:r>
              <w:rPr>
                <w:rFonts w:hint="eastAsia" w:ascii="宋体" w:hAnsi="宋体" w:eastAsia="宋体" w:cs="宋体"/>
                <w:bCs/>
                <w:sz w:val="21"/>
                <w:szCs w:val="21"/>
                <w:highlight w:val="none"/>
                <w:lang w:val="en-US" w:eastAsia="zh-CN"/>
              </w:rPr>
              <w:t>参与省级精品课程建设</w:t>
            </w:r>
            <w:r>
              <w:rPr>
                <w:rFonts w:hint="eastAsia" w:ascii="宋体" w:hAnsi="宋体" w:cs="宋体"/>
                <w:bCs/>
                <w:sz w:val="21"/>
                <w:szCs w:val="21"/>
                <w:highlight w:val="none"/>
                <w:lang w:val="en-US" w:eastAsia="zh-CN"/>
              </w:rPr>
              <w:t>,</w:t>
            </w:r>
            <w:r>
              <w:rPr>
                <w:rFonts w:hint="eastAsia" w:ascii="宋体" w:hAnsi="宋体" w:eastAsia="宋体" w:cs="宋体"/>
                <w:bCs/>
                <w:sz w:val="21"/>
                <w:szCs w:val="21"/>
                <w:highlight w:val="none"/>
                <w:lang w:val="en-US" w:eastAsia="zh-CN"/>
              </w:rPr>
              <w:t>“乐龄养生”“双师型”名师工作室《爱的沟通》、《认知症照护》</w:t>
            </w:r>
            <w:r>
              <w:rPr>
                <w:rFonts w:hint="eastAsia" w:ascii="宋体" w:hAnsi="宋体" w:cs="宋体"/>
                <w:bCs/>
                <w:sz w:val="21"/>
                <w:szCs w:val="21"/>
                <w:highlight w:val="none"/>
                <w:lang w:val="en-US" w:eastAsia="zh-CN"/>
              </w:rPr>
              <w:t>两门课,</w:t>
            </w:r>
            <w:r>
              <w:rPr>
                <w:rFonts w:hint="eastAsia" w:ascii="宋体" w:hAnsi="宋体" w:eastAsia="宋体" w:cs="宋体"/>
                <w:bCs/>
                <w:sz w:val="21"/>
                <w:szCs w:val="21"/>
                <w:highlight w:val="none"/>
                <w:lang w:val="en-US" w:eastAsia="zh-CN"/>
              </w:rPr>
              <w:t>排名第三，计1</w:t>
            </w:r>
            <w:r>
              <w:rPr>
                <w:rFonts w:hint="eastAsia" w:ascii="宋体" w:hAnsi="宋体" w:cs="宋体"/>
                <w:bCs/>
                <w:sz w:val="21"/>
                <w:szCs w:val="21"/>
                <w:highlight w:val="none"/>
                <w:lang w:val="en-US" w:eastAsia="zh-CN"/>
              </w:rPr>
              <w:t>6</w:t>
            </w:r>
            <w:r>
              <w:rPr>
                <w:rFonts w:hint="eastAsia" w:ascii="宋体" w:hAnsi="宋体" w:eastAsia="宋体" w:cs="宋体"/>
                <w:bCs/>
                <w:sz w:val="21"/>
                <w:szCs w:val="21"/>
                <w:highlight w:val="none"/>
                <w:lang w:val="en-US" w:eastAsia="zh-CN"/>
              </w:rPr>
              <w:t>分</w:t>
            </w:r>
          </w:p>
        </w:tc>
        <w:tc>
          <w:tcPr>
            <w:tcW w:w="1200" w:type="dxa"/>
            <w:vAlign w:val="center"/>
          </w:tcPr>
          <w:p w14:paraId="2DE37CEA">
            <w:pPr>
              <w:adjustRightInd w:val="0"/>
              <w:snapToGrid w:val="0"/>
              <w:spacing w:line="276" w:lineRule="auto"/>
              <w:jc w:val="center"/>
              <w:rPr>
                <w:rFonts w:hint="default" w:eastAsia="宋体"/>
                <w:szCs w:val="21"/>
                <w:lang w:val="en-US" w:eastAsia="zh-CN"/>
              </w:rPr>
            </w:pPr>
            <w:r>
              <w:rPr>
                <w:rFonts w:hint="eastAsia"/>
                <w:szCs w:val="21"/>
                <w:lang w:val="en-US" w:eastAsia="zh-CN"/>
              </w:rPr>
              <w:t>50</w:t>
            </w:r>
          </w:p>
        </w:tc>
        <w:tc>
          <w:tcPr>
            <w:tcW w:w="1274" w:type="dxa"/>
            <w:vAlign w:val="center"/>
          </w:tcPr>
          <w:p w14:paraId="069D2C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22</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0C09F4C0">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344E8BF3">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7BA46F0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45545E66">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035F100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年份+项目</w:t>
            </w:r>
            <w:r>
              <w:rPr>
                <w:rFonts w:hint="eastAsia"/>
                <w:color w:val="000000" w:themeColor="text1"/>
                <w:szCs w:val="21"/>
                <w:lang w:val="en-US" w:eastAsia="zh-CN"/>
                <w14:textFill>
                  <w14:solidFill>
                    <w14:schemeClr w14:val="tx1"/>
                  </w14:solidFill>
                </w14:textFill>
              </w:rPr>
              <w:t>名称+</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0990DA5E">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61C0E71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立项文件（级别）+基地立项名称</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55009C7C">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1301CA2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年月+</w:t>
            </w:r>
            <w:r>
              <w:rPr>
                <w:rFonts w:hint="eastAsia"/>
                <w:color w:val="000000" w:themeColor="text1"/>
                <w:szCs w:val="21"/>
                <w14:textFill>
                  <w14:solidFill>
                    <w14:schemeClr w14:val="tx1"/>
                  </w14:solidFill>
                </w14:textFill>
              </w:rPr>
              <w:t>任教研室、实验室主任</w:t>
            </w:r>
            <w:r>
              <w:rPr>
                <w:rFonts w:hint="eastAsia"/>
                <w:color w:val="000000" w:themeColor="text1"/>
                <w:szCs w:val="21"/>
                <w:lang w:val="en-US" w:eastAsia="zh-CN"/>
                <w14:textFill>
                  <w14:solidFill>
                    <w14:schemeClr w14:val="tx1"/>
                  </w14:solidFill>
                </w14:textFill>
              </w:rPr>
              <w:t>情况+计分</w:t>
            </w:r>
            <w:r>
              <w:rPr>
                <w:rFonts w:hint="eastAsia"/>
                <w:color w:val="000000" w:themeColor="text1"/>
                <w:szCs w:val="21"/>
                <w14:textFill>
                  <w14:solidFill>
                    <w14:schemeClr w14:val="tx1"/>
                  </w14:solidFill>
                </w14:textFill>
              </w:rPr>
              <w:t>。</w:t>
            </w:r>
          </w:p>
          <w:p w14:paraId="1CADFC4E">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2019年4月30日至今，任长沙开放大学继续教育部（系）主任、社会工作教研室主任，共6年，计3分；</w:t>
            </w:r>
          </w:p>
        </w:tc>
        <w:tc>
          <w:tcPr>
            <w:tcW w:w="1200" w:type="dxa"/>
            <w:vAlign w:val="center"/>
          </w:tcPr>
          <w:p w14:paraId="5B13E1A4">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753B4382">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eastAsia="zh-CN"/>
              </w:rPr>
              <w:t>填写</w:t>
            </w:r>
            <w:r>
              <w:rPr>
                <w:color w:val="000000" w:themeColor="text1"/>
                <w:szCs w:val="21"/>
                <w14:textFill>
                  <w14:solidFill>
                    <w14:schemeClr w14:val="tx1"/>
                  </w14:solidFill>
                </w14:textFill>
              </w:rPr>
              <w:t>格式：[序号]主编：所有作者，参编：所有作者，著作</w:t>
            </w:r>
            <w:r>
              <w:rPr>
                <w:rFonts w:hint="eastAsia"/>
                <w:color w:val="000000" w:themeColor="text1"/>
                <w:szCs w:val="21"/>
                <w14:textFill>
                  <w14:solidFill>
                    <w14:schemeClr w14:val="tx1"/>
                  </w14:solidFill>
                </w14:textFill>
              </w:rPr>
              <w:t>/教材</w:t>
            </w:r>
            <w:r>
              <w:rPr>
                <w:color w:val="000000" w:themeColor="text1"/>
                <w:szCs w:val="21"/>
                <w14:textFill>
                  <w14:solidFill>
                    <w14:schemeClr w14:val="tx1"/>
                  </w14:solidFill>
                </w14:textFill>
              </w:rPr>
              <w:t>名称，出版社（著作请标明级别：国家级和非国家级；教材请标明：国家级、省级、行业规划教材和其它教材），总字数, 出版年月。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X</w:t>
            </w:r>
            <w:r>
              <w:rPr>
                <w:rFonts w:hint="eastAsia"/>
                <w:color w:val="000000" w:themeColor="text1"/>
                <w:szCs w:val="21"/>
                <w14:textFill>
                  <w14:solidFill>
                    <w14:schemeClr w14:val="tx1"/>
                  </w14:solidFill>
                </w14:textFill>
              </w:rPr>
              <w:t>分</w:t>
            </w:r>
          </w:p>
          <w:p w14:paraId="6098E792">
            <w:pPr>
              <w:adjustRightInd w:val="0"/>
              <w:snapToGrid w:val="0"/>
              <w:spacing w:line="276" w:lineRule="auto"/>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示例：[1]主编：许智宏，</w:t>
            </w:r>
            <w:r>
              <w:rPr>
                <w:rFonts w:hint="eastAsia"/>
                <w:color w:val="000000" w:themeColor="text1"/>
                <w:szCs w:val="21"/>
                <w14:textFill>
                  <w14:solidFill>
                    <w14:schemeClr w14:val="tx1"/>
                  </w14:solidFill>
                </w14:textFill>
              </w:rPr>
              <w:t>张三</w:t>
            </w:r>
            <w:r>
              <w:rPr>
                <w:color w:val="000000" w:themeColor="text1"/>
                <w:szCs w:val="21"/>
                <w14:textFill>
                  <w14:solidFill>
                    <w14:schemeClr w14:val="tx1"/>
                  </w14:solidFill>
                </w14:textFill>
              </w:rPr>
              <w:t xml:space="preserve">，参编：许三，李四，植物细胞分化与器官发生，科学出版社（国家级出版社），420千字， </w:t>
            </w:r>
            <w:r>
              <w:rPr>
                <w:rFonts w:hint="eastAsia"/>
                <w:color w:val="000000" w:themeColor="text1"/>
                <w:szCs w:val="21"/>
                <w:lang w:eastAsia="zh-CN"/>
                <w14:textFill>
                  <w14:solidFill>
                    <w14:schemeClr w14:val="tx1"/>
                  </w14:solidFill>
                </w14:textFill>
              </w:rPr>
              <w:t>2023</w:t>
            </w:r>
            <w:r>
              <w:rPr>
                <w:color w:val="000000" w:themeColor="text1"/>
                <w:szCs w:val="21"/>
                <w14:textFill>
                  <w14:solidFill>
                    <w14:schemeClr w14:val="tx1"/>
                  </w14:solidFill>
                </w14:textFill>
              </w:rPr>
              <w:t>.10；</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X</w:t>
            </w:r>
            <w:r>
              <w:rPr>
                <w:rFonts w:hint="eastAsia"/>
                <w:color w:val="000000" w:themeColor="text1"/>
                <w:szCs w:val="21"/>
                <w14:textFill>
                  <w14:solidFill>
                    <w14:schemeClr w14:val="tx1"/>
                  </w14:solidFill>
                </w14:textFill>
              </w:rPr>
              <w:t>分</w:t>
            </w:r>
          </w:p>
          <w:p w14:paraId="6EEC12C3">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lang w:val="en-US" w:eastAsia="zh-CN"/>
                <w14:textFill>
                  <w14:solidFill>
                    <w14:schemeClr w14:val="tx1"/>
                  </w14:solidFill>
                </w14:textFill>
              </w:rPr>
              <w:t>主编：王立，副主编：方程，杜颖，</w:t>
            </w:r>
            <w:r>
              <w:rPr>
                <w:rFonts w:hint="eastAsia" w:ascii="Times New Roman" w:hAnsi="Times New Roman" w:cs="Times New Roman"/>
                <w:color w:val="000000" w:themeColor="text1"/>
                <w:szCs w:val="21"/>
                <w:highlight w:val="none"/>
                <w:lang w:val="en-US" w:eastAsia="zh-CN"/>
                <w14:textFill>
                  <w14:solidFill>
                    <w14:schemeClr w14:val="tx1"/>
                  </w14:solidFill>
                </w14:textFill>
              </w:rPr>
              <w:t>麒麟操作系统网络服务与管理，国家开放大学出版社（国家级出版社），</w:t>
            </w:r>
            <w:r>
              <w:rPr>
                <w:rFonts w:hint="eastAsia" w:cs="Times New Roman"/>
                <w:color w:val="000000" w:themeColor="text1"/>
                <w:szCs w:val="21"/>
                <w:highlight w:val="none"/>
                <w:lang w:val="en-US" w:eastAsia="zh-CN"/>
                <w14:textFill>
                  <w14:solidFill>
                    <w14:schemeClr w14:val="tx1"/>
                  </w14:solidFill>
                </w14:textFill>
              </w:rPr>
              <w:t>150千</w:t>
            </w:r>
            <w:r>
              <w:rPr>
                <w:rFonts w:hint="eastAsia" w:ascii="Times New Roman" w:hAnsi="Times New Roman" w:cs="Times New Roman"/>
                <w:color w:val="000000" w:themeColor="text1"/>
                <w:szCs w:val="21"/>
                <w:highlight w:val="none"/>
                <w:lang w:val="en-US" w:eastAsia="zh-CN"/>
                <w14:textFill>
                  <w14:solidFill>
                    <w14:schemeClr w14:val="tx1"/>
                  </w14:solidFill>
                </w14:textFill>
              </w:rPr>
              <w:t>字，2025.8；计5分</w:t>
            </w:r>
          </w:p>
        </w:tc>
        <w:tc>
          <w:tcPr>
            <w:tcW w:w="1200" w:type="dxa"/>
            <w:vAlign w:val="center"/>
          </w:tcPr>
          <w:p w14:paraId="04098A96">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15F421F0">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color w:val="000000" w:themeColor="text1"/>
                <w:szCs w:val="21"/>
                <w14:textFill>
                  <w14:solidFill>
                    <w14:schemeClr w14:val="tx1"/>
                  </w14:solidFill>
                </w14:textFill>
              </w:rPr>
              <w:t>获奖时间</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奖项等级</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完成人名次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478E1CC7">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eastAsia="宋体"/>
                <w:color w:val="000000" w:themeColor="text1"/>
                <w:szCs w:val="21"/>
                <w:lang w:val="en-US" w:eastAsia="zh-CN"/>
                <w14:textFill>
                  <w14:solidFill>
                    <w14:schemeClr w14:val="tx1"/>
                  </w14:solidFill>
                </w14:textFill>
              </w:rPr>
              <w:t>2024年</w:t>
            </w:r>
            <w:r>
              <w:rPr>
                <w:rFonts w:hint="eastAsia"/>
                <w:color w:val="000000" w:themeColor="text1"/>
                <w:szCs w:val="21"/>
                <w:lang w:val="en-US" w:eastAsia="zh-CN"/>
                <w14:textFill>
                  <w14:solidFill>
                    <w14:schemeClr w14:val="tx1"/>
                  </w14:solidFill>
                </w14:textFill>
              </w:rPr>
              <w:t>，长沙开放大学</w:t>
            </w:r>
            <w:r>
              <w:rPr>
                <w:rFonts w:hint="eastAsia" w:eastAsia="宋体"/>
                <w:color w:val="000000" w:themeColor="text1"/>
                <w:szCs w:val="21"/>
                <w:lang w:val="en-US" w:eastAsia="zh-CN"/>
                <w14:textFill>
                  <w14:solidFill>
                    <w14:schemeClr w14:val="tx1"/>
                  </w14:solidFill>
                </w14:textFill>
              </w:rPr>
              <w:t>教师思政微课</w:t>
            </w:r>
            <w:r>
              <w:rPr>
                <w:rFonts w:hint="eastAsia"/>
                <w:color w:val="000000" w:themeColor="text1"/>
                <w:szCs w:val="21"/>
                <w:lang w:val="en-US" w:eastAsia="zh-CN"/>
                <w14:textFill>
                  <w14:solidFill>
                    <w14:schemeClr w14:val="tx1"/>
                  </w14:solidFill>
                </w14:textFill>
              </w:rPr>
              <w:t>比赛</w:t>
            </w:r>
            <w:r>
              <w:rPr>
                <w:rFonts w:hint="eastAsia" w:eastAsia="宋体"/>
                <w:color w:val="000000" w:themeColor="text1"/>
                <w:szCs w:val="21"/>
                <w:lang w:val="en-US" w:eastAsia="zh-CN"/>
                <w14:textFill>
                  <w14:solidFill>
                    <w14:schemeClr w14:val="tx1"/>
                  </w14:solidFill>
                </w14:textFill>
              </w:rPr>
              <w:t>团队二等奖</w:t>
            </w:r>
            <w:r>
              <w:rPr>
                <w:rFonts w:hint="eastAsia"/>
                <w:color w:val="000000" w:themeColor="text1"/>
                <w:szCs w:val="21"/>
                <w:lang w:val="en-US" w:eastAsia="zh-CN"/>
                <w14:textFill>
                  <w14:solidFill>
                    <w14:schemeClr w14:val="tx1"/>
                  </w14:solidFill>
                </w14:textFill>
              </w:rPr>
              <w:t>（校级），排名第三，计3分</w:t>
            </w:r>
          </w:p>
          <w:p w14:paraId="27A754D7">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2024年，</w:t>
            </w:r>
            <w:r>
              <w:rPr>
                <w:rFonts w:hint="eastAsia"/>
                <w:color w:val="000000" w:themeColor="text1"/>
                <w:szCs w:val="21"/>
                <w14:textFill>
                  <w14:solidFill>
                    <w14:schemeClr w14:val="tx1"/>
                  </w14:solidFill>
                </w14:textFill>
              </w:rPr>
              <w:t>湖南开放大学理工科类专业课程思政教学设计方案大赛获</w:t>
            </w:r>
            <w:r>
              <w:rPr>
                <w:rFonts w:hint="eastAsia"/>
                <w:color w:val="000000" w:themeColor="text1"/>
                <w:szCs w:val="21"/>
                <w:lang w:val="en-US" w:eastAsia="zh-CN"/>
                <w14:textFill>
                  <w14:solidFill>
                    <w14:schemeClr w14:val="tx1"/>
                  </w14:solidFill>
                </w14:textFill>
              </w:rPr>
              <w:t>优胜奖</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校级</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排名第二，计3分</w:t>
            </w:r>
          </w:p>
        </w:tc>
        <w:tc>
          <w:tcPr>
            <w:tcW w:w="1200" w:type="dxa"/>
            <w:vAlign w:val="center"/>
          </w:tcPr>
          <w:p w14:paraId="366429EF">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57F1CC67">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p w14:paraId="7320942E">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eastAsia="zh-CN"/>
                <w14:textFill>
                  <w14:solidFill>
                    <w14:schemeClr w14:val="tx1"/>
                  </w14:solidFill>
                </w14:textFill>
              </w:rPr>
              <w:t>2023</w:t>
            </w:r>
            <w:r>
              <w:rPr>
                <w:rFonts w:hint="eastAsia"/>
                <w:color w:val="000000" w:themeColor="text1"/>
                <w:szCs w:val="21"/>
                <w14:textFill>
                  <w14:solidFill>
                    <w14:schemeClr w14:val="tx1"/>
                  </w14:solidFill>
                </w14:textFill>
              </w:rPr>
              <w:t>年6月，国家大学生数学建模比赛三等奖，XX学生，</w:t>
            </w:r>
            <w:r>
              <w:rPr>
                <w:rFonts w:hint="eastAsia"/>
                <w:color w:val="000000" w:themeColor="text1"/>
                <w:szCs w:val="21"/>
                <w:lang w:val="en-US" w:eastAsia="zh-CN"/>
                <w14:textFill>
                  <w14:solidFill>
                    <w14:schemeClr w14:val="tx1"/>
                  </w14:solidFill>
                </w14:textFill>
              </w:rPr>
              <w:t>教育部</w:t>
            </w:r>
            <w:r>
              <w:rPr>
                <w:rFonts w:hint="eastAsia"/>
                <w:color w:val="000000" w:themeColor="text1"/>
                <w:szCs w:val="21"/>
                <w14:textFill>
                  <w14:solidFill>
                    <w14:schemeClr w14:val="tx1"/>
                  </w14:solidFill>
                </w14:textFill>
              </w:rPr>
              <w:t>，第一指导教师，计</w:t>
            </w:r>
            <w:r>
              <w:rPr>
                <w:rFonts w:hint="eastAsia"/>
                <w:color w:val="000000" w:themeColor="text1"/>
                <w:szCs w:val="21"/>
                <w:lang w:val="en-US" w:eastAsia="zh-CN"/>
                <w14:textFill>
                  <w14:solidFill>
                    <w14:schemeClr w14:val="tx1"/>
                  </w14:solidFill>
                </w14:textFill>
              </w:rPr>
              <w:t>X</w:t>
            </w:r>
            <w:r>
              <w:rPr>
                <w:rFonts w:hint="eastAsia"/>
                <w:color w:val="000000" w:themeColor="text1"/>
                <w:szCs w:val="21"/>
                <w14:textFill>
                  <w14:solidFill>
                    <w14:schemeClr w14:val="tx1"/>
                  </w14:solidFill>
                </w14:textFill>
              </w:rPr>
              <w:t>分；</w:t>
            </w:r>
          </w:p>
          <w:p w14:paraId="22C8F30D">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15CE25DF">
            <w:pPr>
              <w:adjustRightInd w:val="0"/>
              <w:snapToGrid w:val="0"/>
              <w:spacing w:line="276" w:lineRule="auto"/>
              <w:jc w:val="center"/>
              <w:rPr>
                <w:szCs w:val="21"/>
              </w:rPr>
            </w:pP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2278B36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p w14:paraId="20E42AC7">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val="en-US" w:eastAsia="zh-CN"/>
                <w14:textFill>
                  <w14:solidFill>
                    <w14:schemeClr w14:val="tx1"/>
                  </w14:solidFill>
                </w14:textFill>
              </w:rPr>
              <w:t>开放教育网页设计大赛（市厅级），一等奖</w:t>
            </w:r>
            <w:r>
              <w:rPr>
                <w:rFonts w:hint="eastAsia"/>
                <w:color w:val="000000" w:themeColor="text1"/>
                <w:szCs w:val="21"/>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苏海平</w:t>
            </w:r>
            <w:r>
              <w:rPr>
                <w:rFonts w:hint="eastAsia"/>
                <w:color w:val="000000" w:themeColor="text1"/>
                <w:szCs w:val="21"/>
                <w14:textFill>
                  <w14:solidFill>
                    <w14:schemeClr w14:val="tx1"/>
                  </w14:solidFill>
                </w14:textFill>
              </w:rPr>
              <w:t>学生，</w:t>
            </w:r>
            <w:r>
              <w:rPr>
                <w:rFonts w:hint="eastAsia"/>
                <w:color w:val="000000" w:themeColor="text1"/>
                <w:szCs w:val="21"/>
                <w:lang w:val="en-US" w:eastAsia="zh-CN"/>
                <w14:textFill>
                  <w14:solidFill>
                    <w14:schemeClr w14:val="tx1"/>
                  </w14:solidFill>
                </w14:textFill>
              </w:rPr>
              <w:t>湖南开放</w:t>
            </w:r>
            <w:r>
              <w:rPr>
                <w:rFonts w:hint="eastAsia"/>
                <w:color w:val="000000" w:themeColor="text1"/>
                <w:szCs w:val="21"/>
                <w14:textFill>
                  <w14:solidFill>
                    <w14:schemeClr w14:val="tx1"/>
                  </w14:solidFill>
                </w14:textFill>
              </w:rPr>
              <w:t>大学，第一指导教师，计</w:t>
            </w:r>
            <w:r>
              <w:rPr>
                <w:rFonts w:hint="eastAsia"/>
                <w:color w:val="000000" w:themeColor="text1"/>
                <w:szCs w:val="21"/>
                <w:lang w:val="en-US" w:eastAsia="zh-CN"/>
                <w14:textFill>
                  <w14:solidFill>
                    <w14:schemeClr w14:val="tx1"/>
                  </w14:solidFill>
                </w14:textFill>
              </w:rPr>
              <w:t>6</w:t>
            </w:r>
            <w:r>
              <w:rPr>
                <w:rFonts w:hint="eastAsia"/>
                <w:color w:val="000000" w:themeColor="text1"/>
                <w:szCs w:val="21"/>
                <w14:textFill>
                  <w14:solidFill>
                    <w14:schemeClr w14:val="tx1"/>
                  </w14:solidFill>
                </w14:textFill>
              </w:rPr>
              <w:t>分；</w:t>
            </w:r>
          </w:p>
          <w:p w14:paraId="55EF296F">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val="en-US" w:eastAsia="zh-CN"/>
                <w14:textFill>
                  <w14:solidFill>
                    <w14:schemeClr w14:val="tx1"/>
                  </w14:solidFill>
                </w14:textFill>
              </w:rPr>
              <w:t>开放教育网页设计大赛，一等奖</w:t>
            </w:r>
            <w:r>
              <w:rPr>
                <w:rFonts w:hint="eastAsia"/>
                <w:color w:val="000000" w:themeColor="text1"/>
                <w:szCs w:val="21"/>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李建华</w:t>
            </w:r>
            <w:r>
              <w:rPr>
                <w:rFonts w:hint="eastAsia"/>
                <w:color w:val="000000" w:themeColor="text1"/>
                <w:szCs w:val="21"/>
                <w14:textFill>
                  <w14:solidFill>
                    <w14:schemeClr w14:val="tx1"/>
                  </w14:solidFill>
                </w14:textFill>
              </w:rPr>
              <w:t>学生，</w:t>
            </w:r>
            <w:r>
              <w:rPr>
                <w:rFonts w:hint="eastAsia"/>
                <w:color w:val="000000" w:themeColor="text1"/>
                <w:szCs w:val="21"/>
                <w:lang w:val="en-US" w:eastAsia="zh-CN"/>
                <w14:textFill>
                  <w14:solidFill>
                    <w14:schemeClr w14:val="tx1"/>
                  </w14:solidFill>
                </w14:textFill>
              </w:rPr>
              <w:t>湖南开放</w:t>
            </w:r>
            <w:r>
              <w:rPr>
                <w:rFonts w:hint="eastAsia"/>
                <w:color w:val="000000" w:themeColor="text1"/>
                <w:szCs w:val="21"/>
                <w14:textFill>
                  <w14:solidFill>
                    <w14:schemeClr w14:val="tx1"/>
                  </w14:solidFill>
                </w14:textFill>
              </w:rPr>
              <w:t>大学，第</w:t>
            </w:r>
            <w:r>
              <w:rPr>
                <w:rFonts w:hint="eastAsia"/>
                <w:color w:val="000000" w:themeColor="text1"/>
                <w:szCs w:val="21"/>
                <w:lang w:val="en-US" w:eastAsia="zh-CN"/>
                <w14:textFill>
                  <w14:solidFill>
                    <w14:schemeClr w14:val="tx1"/>
                  </w14:solidFill>
                </w14:textFill>
              </w:rPr>
              <w:t>二</w:t>
            </w:r>
            <w:r>
              <w:rPr>
                <w:rFonts w:hint="eastAsia"/>
                <w:color w:val="000000" w:themeColor="text1"/>
                <w:szCs w:val="21"/>
                <w14:textFill>
                  <w14:solidFill>
                    <w14:schemeClr w14:val="tx1"/>
                  </w14:solidFill>
                </w14:textFill>
              </w:rPr>
              <w:t>指导教师，计</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分；</w:t>
            </w:r>
          </w:p>
          <w:p w14:paraId="5BBCC0D5">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2024年10月，湖南开放大学金融知识竞赛暨“彩信证券杯”全国高校金融实践大赛，优胜奖，李亭学生，湖南开放</w:t>
            </w:r>
            <w:r>
              <w:rPr>
                <w:rFonts w:hint="eastAsia"/>
                <w:color w:val="000000" w:themeColor="text1"/>
                <w:szCs w:val="21"/>
                <w14:textFill>
                  <w14:solidFill>
                    <w14:schemeClr w14:val="tx1"/>
                  </w14:solidFill>
                </w14:textFill>
              </w:rPr>
              <w:t>大学，第</w:t>
            </w:r>
            <w:r>
              <w:rPr>
                <w:rFonts w:hint="eastAsia"/>
                <w:color w:val="000000" w:themeColor="text1"/>
                <w:szCs w:val="21"/>
                <w:lang w:val="en-US" w:eastAsia="zh-CN"/>
                <w14:textFill>
                  <w14:solidFill>
                    <w14:schemeClr w14:val="tx1"/>
                  </w14:solidFill>
                </w14:textFill>
              </w:rPr>
              <w:t>二</w:t>
            </w:r>
            <w:r>
              <w:rPr>
                <w:rFonts w:hint="eastAsia"/>
                <w:color w:val="000000" w:themeColor="text1"/>
                <w:szCs w:val="21"/>
                <w14:textFill>
                  <w14:solidFill>
                    <w14:schemeClr w14:val="tx1"/>
                  </w14:solidFill>
                </w14:textFill>
              </w:rPr>
              <w:t>指导教师，计</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分；</w:t>
            </w:r>
          </w:p>
        </w:tc>
        <w:tc>
          <w:tcPr>
            <w:tcW w:w="1200" w:type="dxa"/>
            <w:vAlign w:val="center"/>
          </w:tcPr>
          <w:p w14:paraId="45C5967A">
            <w:pPr>
              <w:adjustRightInd w:val="0"/>
              <w:snapToGrid w:val="0"/>
              <w:spacing w:line="276" w:lineRule="auto"/>
              <w:jc w:val="center"/>
              <w:rPr>
                <w:rFonts w:hint="eastAsia" w:eastAsia="宋体"/>
                <w:szCs w:val="21"/>
                <w:lang w:val="en-US" w:eastAsia="zh-CN"/>
              </w:rPr>
            </w:pPr>
            <w:r>
              <w:rPr>
                <w:rFonts w:hint="eastAsia"/>
                <w:szCs w:val="21"/>
                <w:lang w:val="en-US" w:eastAsia="zh-CN"/>
              </w:rPr>
              <w:t>9</w:t>
            </w: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638CE2FF">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5E94D704">
            <w:pPr>
              <w:adjustRightInd w:val="0"/>
              <w:snapToGrid w:val="0"/>
              <w:spacing w:line="276" w:lineRule="auto"/>
              <w:rPr>
                <w:rFonts w:hint="eastAsia"/>
                <w:b/>
                <w:bCs/>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p w14:paraId="25EF2669">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eastAsia="zh-CN"/>
                <w14:textFill>
                  <w14:solidFill>
                    <w14:schemeClr w14:val="tx1"/>
                  </w14:solidFill>
                </w14:textFill>
              </w:rPr>
              <w:t>2023</w:t>
            </w:r>
            <w:r>
              <w:rPr>
                <w:rFonts w:hint="eastAsia"/>
                <w:color w:val="000000" w:themeColor="text1"/>
                <w:szCs w:val="21"/>
                <w14:textFill>
                  <w14:solidFill>
                    <w14:schemeClr w14:val="tx1"/>
                  </w14:solidFill>
                </w14:textFill>
              </w:rPr>
              <w:t>年6月结题，国家大学生创新学训练计划项目“XXXX”，XXX学生，</w:t>
            </w:r>
            <w:r>
              <w:rPr>
                <w:rFonts w:hint="eastAsia"/>
                <w:color w:val="000000" w:themeColor="text1"/>
                <w:szCs w:val="21"/>
                <w:lang w:val="en-US" w:eastAsia="zh-CN"/>
                <w14:textFill>
                  <w14:solidFill>
                    <w14:schemeClr w14:val="tx1"/>
                  </w14:solidFill>
                </w14:textFill>
              </w:rPr>
              <w:t>教育部，</w:t>
            </w:r>
            <w:r>
              <w:rPr>
                <w:rFonts w:hint="eastAsia"/>
                <w:color w:val="000000" w:themeColor="text1"/>
                <w:szCs w:val="21"/>
                <w14:textFill>
                  <w14:solidFill>
                    <w14:schemeClr w14:val="tx1"/>
                  </w14:solidFill>
                </w14:textFill>
              </w:rPr>
              <w:t>第一指导教师，计</w:t>
            </w:r>
            <w:r>
              <w:rPr>
                <w:rFonts w:hint="eastAsia"/>
                <w:color w:val="000000" w:themeColor="text1"/>
                <w:szCs w:val="21"/>
                <w:lang w:val="en-US" w:eastAsia="zh-CN"/>
                <w14:textFill>
                  <w14:solidFill>
                    <w14:schemeClr w14:val="tx1"/>
                  </w14:solidFill>
                </w14:textFill>
              </w:rPr>
              <w:t>X</w:t>
            </w:r>
            <w:r>
              <w:rPr>
                <w:rFonts w:hint="eastAsia"/>
                <w:color w:val="000000" w:themeColor="text1"/>
                <w:szCs w:val="21"/>
                <w14:textFill>
                  <w14:solidFill>
                    <w14:schemeClr w14:val="tx1"/>
                  </w14:solidFill>
                </w14:textFill>
              </w:rPr>
              <w:t>分；</w:t>
            </w:r>
          </w:p>
          <w:p w14:paraId="4C9DB3FE">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E808C36">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59DE7013">
            <w:pPr>
              <w:adjustRightInd w:val="0"/>
              <w:snapToGrid w:val="0"/>
              <w:spacing w:line="276" w:lineRule="auto"/>
              <w:rPr>
                <w:rFonts w:hint="eastAsia"/>
                <w:b/>
                <w:bCs/>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p w14:paraId="012DCCF1">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eastAsia="zh-CN"/>
                <w14:textFill>
                  <w14:solidFill>
                    <w14:schemeClr w14:val="tx1"/>
                  </w14:solidFill>
                </w14:textFill>
              </w:rPr>
              <w:t>2023</w:t>
            </w:r>
            <w:r>
              <w:rPr>
                <w:rFonts w:hint="eastAsia"/>
                <w:color w:val="000000" w:themeColor="text1"/>
                <w:szCs w:val="21"/>
                <w14:textFill>
                  <w14:solidFill>
                    <w14:schemeClr w14:val="tx1"/>
                  </w14:solidFill>
                </w14:textFill>
              </w:rPr>
              <w:t>年6月，湖南省大学生羽毛球比赛团体三等奖，颁奖单位，教练组，计</w:t>
            </w:r>
            <w:r>
              <w:rPr>
                <w:rFonts w:hint="eastAsia"/>
                <w:color w:val="000000" w:themeColor="text1"/>
                <w:szCs w:val="21"/>
                <w:lang w:val="en-US" w:eastAsia="zh-CN"/>
                <w14:textFill>
                  <w14:solidFill>
                    <w14:schemeClr w14:val="tx1"/>
                  </w14:solidFill>
                </w14:textFill>
              </w:rPr>
              <w:t>X</w:t>
            </w:r>
            <w:r>
              <w:rPr>
                <w:rFonts w:hint="eastAsia"/>
                <w:color w:val="000000" w:themeColor="text1"/>
                <w:szCs w:val="21"/>
                <w14:textFill>
                  <w14:solidFill>
                    <w14:schemeClr w14:val="tx1"/>
                  </w14:solidFill>
                </w14:textFill>
              </w:rPr>
              <w:t>分；</w:t>
            </w:r>
          </w:p>
          <w:p w14:paraId="671C27D4">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C657129">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576A2E39">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1、请分类并按类别顺序依次填写。</w:t>
            </w:r>
          </w:p>
          <w:p w14:paraId="6B484D68">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2、增刊、论文集、用稿通知、清样、习题集（库）等均不作为申报高级专业技术</w:t>
            </w:r>
            <w:r>
              <w:rPr>
                <w:rFonts w:hint="eastAsia"/>
                <w:color w:val="000000" w:themeColor="text1"/>
                <w:szCs w:val="21"/>
                <w:lang w:eastAsia="zh-CN"/>
                <w14:textFill>
                  <w14:solidFill>
                    <w14:schemeClr w14:val="tx1"/>
                  </w14:solidFill>
                </w14:textFill>
              </w:rPr>
              <w:t>职称</w:t>
            </w:r>
            <w:r>
              <w:rPr>
                <w:rFonts w:hint="eastAsia"/>
                <w:color w:val="000000" w:themeColor="text1"/>
                <w:szCs w:val="21"/>
                <w14:textFill>
                  <w14:solidFill>
                    <w14:schemeClr w14:val="tx1"/>
                  </w14:solidFill>
                </w14:textFill>
              </w:rPr>
              <w:t>的参评材料。</w:t>
            </w:r>
          </w:p>
          <w:p w14:paraId="6D4BCF25">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、期刊论文只填写本人为第一作者论文</w:t>
            </w:r>
            <w:r>
              <w:rPr>
                <w:rFonts w:hint="eastAsia"/>
                <w:color w:val="000000" w:themeColor="text1"/>
                <w:szCs w:val="21"/>
                <w14:textFill>
                  <w14:solidFill>
                    <w14:schemeClr w14:val="tx1"/>
                  </w14:solidFill>
                </w14:textFill>
              </w:rPr>
              <w:t>或指导学生发表论文排名第一的论文</w:t>
            </w:r>
            <w:r>
              <w:rPr>
                <w:color w:val="000000" w:themeColor="text1"/>
                <w:szCs w:val="21"/>
                <w14:textFill>
                  <w14:solidFill>
                    <w14:schemeClr w14:val="tx1"/>
                  </w14:solidFill>
                </w14:textFill>
              </w:rPr>
              <w:t>，并注明论文收录/转载情况，收录/转载情况只填写SCI、EI、CSSCI来源期刊、CSCD核心库、北大中文核心、CSSCI扩展</w:t>
            </w:r>
            <w:r>
              <w:rPr>
                <w:rFonts w:hint="eastAsia"/>
                <w:color w:val="000000" w:themeColor="text1"/>
                <w:szCs w:val="21"/>
                <w14:textFill>
                  <w14:solidFill>
                    <w14:schemeClr w14:val="tx1"/>
                  </w14:solidFill>
                </w14:textFill>
              </w:rPr>
              <w:t>版</w:t>
            </w:r>
            <w:r>
              <w:rPr>
                <w:color w:val="000000" w:themeColor="text1"/>
                <w:szCs w:val="21"/>
                <w14:textFill>
                  <w14:solidFill>
                    <w14:schemeClr w14:val="tx1"/>
                  </w14:solidFill>
                </w14:textFill>
              </w:rPr>
              <w:t>期刊、CSCD扩展库、</w:t>
            </w:r>
            <w:r>
              <w:rPr>
                <w:rFonts w:hint="eastAsia"/>
                <w:color w:val="000000" w:themeColor="text1"/>
                <w:szCs w:val="21"/>
                <w14:textFill>
                  <w14:solidFill>
                    <w14:schemeClr w14:val="tx1"/>
                  </w14:solidFill>
                </w14:textFill>
              </w:rPr>
              <w:t>《中国教育报》（理论版）、《中国科学报》（理论版）、《中国社会科学报》（理论版）、《经济日报》（理论版）、《新华文摘》转载、《人大报刊资料复印》转载</w:t>
            </w:r>
            <w:r>
              <w:rPr>
                <w:color w:val="000000" w:themeColor="text1"/>
                <w:szCs w:val="21"/>
                <w14:textFill>
                  <w14:solidFill>
                    <w14:schemeClr w14:val="tx1"/>
                  </w14:solidFill>
                </w14:textFill>
              </w:rPr>
              <w:t>等。特别是在注明CSSCI和CSCD时，要注明是CSSCI来源期刊还是CSSCI扩展</w:t>
            </w:r>
            <w:r>
              <w:rPr>
                <w:rFonts w:hint="eastAsia"/>
                <w:color w:val="000000" w:themeColor="text1"/>
                <w:szCs w:val="21"/>
                <w14:textFill>
                  <w14:solidFill>
                    <w14:schemeClr w14:val="tx1"/>
                  </w14:solidFill>
                </w14:textFill>
              </w:rPr>
              <w:t>版</w:t>
            </w:r>
            <w:r>
              <w:rPr>
                <w:color w:val="000000" w:themeColor="text1"/>
                <w:szCs w:val="21"/>
                <w14:textFill>
                  <w14:solidFill>
                    <w14:schemeClr w14:val="tx1"/>
                  </w14:solidFill>
                </w14:textFill>
              </w:rPr>
              <w:t>、CSCD核心库还是CSCD扩展库。论文格式如下：</w:t>
            </w:r>
          </w:p>
          <w:p w14:paraId="7DA2FC6C">
            <w:pPr>
              <w:adjustRightInd w:val="0"/>
              <w:snapToGri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论文：[序号]全部作者姓名.论文题目[J].期刊名称，发表年代，卷（期）：起止页码.( 收录/转载情况)；</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X</w:t>
            </w:r>
            <w:r>
              <w:rPr>
                <w:rFonts w:hint="eastAsia"/>
                <w:color w:val="000000" w:themeColor="text1"/>
                <w:szCs w:val="21"/>
                <w14:textFill>
                  <w14:solidFill>
                    <w14:schemeClr w14:val="tx1"/>
                  </w14:solidFill>
                </w14:textFill>
              </w:rPr>
              <w:t>分</w:t>
            </w:r>
          </w:p>
          <w:p w14:paraId="307DA20A">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例子1：</w:t>
            </w:r>
            <w:r>
              <w:rPr>
                <w:color w:val="000000" w:themeColor="text1"/>
                <w:szCs w:val="21"/>
                <w14:textFill>
                  <w14:solidFill>
                    <w14:schemeClr w14:val="tx1"/>
                  </w14:solidFill>
                </w14:textFill>
              </w:rPr>
              <w:t>张三,董恩清,曹祝楼.一种基于模糊主动轮廓的鲁棒局部分割方法[J]. 自动化学报,</w:t>
            </w:r>
            <w:r>
              <w:rPr>
                <w:rFonts w:hint="eastAsia"/>
                <w:color w:val="000000" w:themeColor="text1"/>
                <w:szCs w:val="21"/>
                <w:lang w:eastAsia="zh-CN"/>
                <w14:textFill>
                  <w14:solidFill>
                    <w14:schemeClr w14:val="tx1"/>
                  </w14:solidFill>
                </w14:textFill>
              </w:rPr>
              <w:t>2023</w:t>
            </w:r>
            <w:r>
              <w:rPr>
                <w:color w:val="000000" w:themeColor="text1"/>
                <w:szCs w:val="21"/>
                <w14:textFill>
                  <w14:solidFill>
                    <w14:schemeClr w14:val="tx1"/>
                  </w14:solidFill>
                </w14:textFill>
              </w:rPr>
              <w:t>, 43(4):611-621.（CSSCI来源期刊</w:t>
            </w:r>
            <w:r>
              <w:rPr>
                <w:rFonts w:hint="eastAsia"/>
                <w:color w:val="000000" w:themeColor="text1"/>
                <w:szCs w:val="21"/>
                <w14:textFill>
                  <w14:solidFill>
                    <w14:schemeClr w14:val="tx1"/>
                  </w14:solidFill>
                </w14:textFill>
              </w:rPr>
              <w:t>/CSCD核心库</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X</w:t>
            </w:r>
            <w:r>
              <w:rPr>
                <w:rFonts w:hint="eastAsia"/>
                <w:color w:val="000000" w:themeColor="text1"/>
                <w:szCs w:val="21"/>
                <w14:textFill>
                  <w14:solidFill>
                    <w14:schemeClr w14:val="tx1"/>
                  </w14:solidFill>
                </w14:textFill>
              </w:rPr>
              <w:t>分</w:t>
            </w:r>
          </w:p>
          <w:p w14:paraId="122033BD">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例子2：</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San Zhang</w:t>
            </w:r>
            <w:r>
              <w:rPr>
                <w:color w:val="000000" w:themeColor="text1"/>
                <w:szCs w:val="21"/>
                <w14:textFill>
                  <w14:solidFill>
                    <w14:schemeClr w14:val="tx1"/>
                  </w14:solidFill>
                </w14:textFill>
              </w:rPr>
              <w:t xml:space="preserve">, Kelvin Xi Zhang. Ig Superfamily Ligand and Receptor Pairs Expressed in Synaptic Partners in Drosophila[J]. Cell, </w:t>
            </w:r>
            <w:r>
              <w:rPr>
                <w:rFonts w:hint="eastAsia"/>
                <w:color w:val="000000" w:themeColor="text1"/>
                <w:szCs w:val="21"/>
                <w:lang w:eastAsia="zh-CN"/>
                <w14:textFill>
                  <w14:solidFill>
                    <w14:schemeClr w14:val="tx1"/>
                  </w14:solidFill>
                </w14:textFill>
              </w:rPr>
              <w:t>2023</w:t>
            </w:r>
            <w:r>
              <w:rPr>
                <w:color w:val="000000" w:themeColor="text1"/>
                <w:szCs w:val="21"/>
                <w14:textFill>
                  <w14:solidFill>
                    <w14:schemeClr w14:val="tx1"/>
                  </w14:solidFill>
                </w14:textFill>
              </w:rPr>
              <w:t>, 163(7): 1756-1769. （已SCI、EI检索）；</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X</w:t>
            </w:r>
            <w:r>
              <w:rPr>
                <w:rFonts w:hint="eastAsia"/>
                <w:color w:val="000000" w:themeColor="text1"/>
                <w:szCs w:val="21"/>
                <w14:textFill>
                  <w14:solidFill>
                    <w14:schemeClr w14:val="tx1"/>
                  </w14:solidFill>
                </w14:textFill>
              </w:rPr>
              <w:t>分</w:t>
            </w:r>
          </w:p>
          <w:p w14:paraId="349EF90F">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报纸：[序号］</w:t>
            </w:r>
            <w:r>
              <w:rPr>
                <w:color w:val="000000" w:themeColor="text1"/>
                <w:szCs w:val="21"/>
                <w14:textFill>
                  <w14:solidFill>
                    <w14:schemeClr w14:val="tx1"/>
                  </w14:solidFill>
                </w14:textFill>
              </w:rPr>
              <w:t>全部作者姓名.</w:t>
            </w:r>
            <w:r>
              <w:rPr>
                <w:rFonts w:hint="eastAsia"/>
                <w:color w:val="000000" w:themeColor="text1"/>
                <w:szCs w:val="21"/>
                <w14:textFill>
                  <w14:solidFill>
                    <w14:schemeClr w14:val="tx1"/>
                  </w14:solidFill>
                </w14:textFill>
              </w:rPr>
              <w:t>题名[N].报纸名，出版日期(版次);计</w:t>
            </w:r>
            <w:r>
              <w:rPr>
                <w:rFonts w:hint="eastAsia"/>
                <w:color w:val="000000" w:themeColor="text1"/>
                <w:szCs w:val="21"/>
                <w:lang w:val="en-US" w:eastAsia="zh-CN"/>
                <w14:textFill>
                  <w14:solidFill>
                    <w14:schemeClr w14:val="tx1"/>
                  </w14:solidFill>
                </w14:textFill>
              </w:rPr>
              <w:t>X</w:t>
            </w:r>
            <w:r>
              <w:rPr>
                <w:rFonts w:hint="eastAsia"/>
                <w:color w:val="000000" w:themeColor="text1"/>
                <w:szCs w:val="21"/>
                <w14:textFill>
                  <w14:solidFill>
                    <w14:schemeClr w14:val="tx1"/>
                  </w14:solidFill>
                </w14:textFill>
              </w:rPr>
              <w:t>分</w:t>
            </w:r>
          </w:p>
          <w:p w14:paraId="7910ED71">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例子：</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11</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李大军.经济全球化的重要性[N].光明日报，1998-12-27(3).计</w:t>
            </w:r>
            <w:r>
              <w:rPr>
                <w:rFonts w:hint="eastAsia"/>
                <w:color w:val="000000" w:themeColor="text1"/>
                <w:szCs w:val="21"/>
                <w:lang w:val="en-US" w:eastAsia="zh-CN"/>
                <w14:textFill>
                  <w14:solidFill>
                    <w14:schemeClr w14:val="tx1"/>
                  </w14:solidFill>
                </w14:textFill>
              </w:rPr>
              <w:t>X</w:t>
            </w:r>
            <w:r>
              <w:rPr>
                <w:rFonts w:hint="eastAsia"/>
                <w:color w:val="000000" w:themeColor="text1"/>
                <w:szCs w:val="21"/>
                <w14:textFill>
                  <w14:solidFill>
                    <w14:schemeClr w14:val="tx1"/>
                  </w14:solidFill>
                </w14:textFill>
              </w:rPr>
              <w:t>分</w:t>
            </w:r>
          </w:p>
          <w:p w14:paraId="6B7758B6">
            <w:pPr>
              <w:numPr>
                <w:ilvl w:val="0"/>
                <w:numId w:val="3"/>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SCI请注明分区（SCI期刊分区以中国科学院当年编制的JCR期刊</w:t>
            </w:r>
            <w:r>
              <w:rPr>
                <w:rFonts w:hint="eastAsia"/>
                <w:b w:val="0"/>
                <w:bCs w:val="0"/>
                <w:color w:val="000000" w:themeColor="text1"/>
                <w:szCs w:val="21"/>
                <w:lang w:val="en-US" w:eastAsia="zh-CN"/>
                <w14:textFill>
                  <w14:solidFill>
                    <w14:schemeClr w14:val="tx1"/>
                  </w14:solidFill>
                </w14:textFill>
              </w:rPr>
              <w:t>大</w:t>
            </w:r>
            <w:r>
              <w:rPr>
                <w:rFonts w:hint="eastAsia"/>
                <w:b w:val="0"/>
                <w:bCs w:val="0"/>
                <w:color w:val="000000" w:themeColor="text1"/>
                <w:szCs w:val="21"/>
                <w14:textFill>
                  <w14:solidFill>
                    <w14:schemeClr w14:val="tx1"/>
                  </w14:solidFill>
                </w14:textFill>
              </w:rPr>
              <w:t>类</w:t>
            </w:r>
            <w:r>
              <w:rPr>
                <w:rFonts w:hint="eastAsia"/>
                <w:color w:val="000000" w:themeColor="text1"/>
                <w:szCs w:val="21"/>
                <w14:textFill>
                  <w14:solidFill>
                    <w14:schemeClr w14:val="tx1"/>
                  </w14:solidFill>
                </w14:textFill>
              </w:rPr>
              <w:t>分区数据为准）。</w:t>
            </w:r>
          </w:p>
          <w:p w14:paraId="33DED7D0">
            <w:pPr>
              <w:numPr>
                <w:ilvl w:val="0"/>
                <w:numId w:val="4"/>
              </w:numPr>
              <w:adjustRightInd w:val="0"/>
              <w:snapToGrid w:val="0"/>
              <w:spacing w:line="276" w:lineRule="auto"/>
              <w:rPr>
                <w:rFonts w:hint="eastAsia" w:ascii="仿宋" w:hAnsi="仿宋" w:eastAsia="仿宋" w:cs="仿宋"/>
                <w:bCs/>
                <w:u w:val="none"/>
                <w:lang w:val="en-US" w:eastAsia="zh-CN"/>
              </w:rPr>
            </w:pPr>
            <w:r>
              <w:rPr>
                <w:rFonts w:hint="eastAsia" w:ascii="仿宋" w:hAnsi="仿宋" w:eastAsia="仿宋" w:cs="仿宋"/>
                <w:bCs/>
                <w:u w:val="none"/>
                <w:lang w:val="en-US" w:eastAsia="zh-CN"/>
              </w:rPr>
              <w:t>杜颖，人工智能赋能全日制高职农民大学生学习支持服务研究</w:t>
            </w:r>
            <w:r>
              <w:rPr>
                <w:color w:val="000000" w:themeColor="text1"/>
                <w:szCs w:val="21"/>
                <w14:textFill>
                  <w14:solidFill>
                    <w14:schemeClr w14:val="tx1"/>
                  </w14:solidFill>
                </w14:textFill>
              </w:rPr>
              <w:t>[J]</w:t>
            </w:r>
            <w:r>
              <w:rPr>
                <w:rFonts w:hint="eastAsia" w:ascii="仿宋" w:hAnsi="仿宋" w:eastAsia="仿宋" w:cs="仿宋"/>
                <w:bCs/>
                <w:u w:val="none"/>
                <w:lang w:val="en-US" w:eastAsia="zh-CN"/>
              </w:rPr>
              <w:t>，科教导刊，2025，12（4）：124-126.（中国知网）；计5分</w:t>
            </w:r>
          </w:p>
          <w:p w14:paraId="0925B3BC">
            <w:pPr>
              <w:numPr>
                <w:ilvl w:val="0"/>
                <w:numId w:val="4"/>
              </w:numPr>
              <w:adjustRightInd w:val="0"/>
              <w:snapToGrid w:val="0"/>
              <w:spacing w:line="276" w:lineRule="auto"/>
              <w:rPr>
                <w:rFonts w:hint="eastAsia" w:ascii="仿宋" w:hAnsi="仿宋" w:eastAsia="仿宋" w:cs="仿宋"/>
                <w:bCs/>
                <w:u w:val="none"/>
                <w:lang w:val="en-US" w:eastAsia="zh-CN"/>
              </w:rPr>
            </w:pPr>
            <w:r>
              <w:rPr>
                <w:rFonts w:hint="eastAsia" w:ascii="仿宋" w:hAnsi="仿宋" w:eastAsia="仿宋" w:cs="仿宋"/>
                <w:bCs/>
                <w:u w:val="none"/>
                <w:lang w:val="en-US" w:eastAsia="zh-CN"/>
              </w:rPr>
              <w:t>杜颖，大数据与信息化技术在成人教育管理中的应用</w:t>
            </w:r>
            <w:r>
              <w:rPr>
                <w:color w:val="000000" w:themeColor="text1"/>
                <w:szCs w:val="21"/>
                <w14:textFill>
                  <w14:solidFill>
                    <w14:schemeClr w14:val="tx1"/>
                  </w14:solidFill>
                </w14:textFill>
              </w:rPr>
              <w:t>[J]</w:t>
            </w:r>
            <w:r>
              <w:rPr>
                <w:rFonts w:hint="eastAsia" w:ascii="仿宋" w:hAnsi="仿宋" w:eastAsia="仿宋" w:cs="仿宋"/>
                <w:bCs/>
                <w:u w:val="none"/>
                <w:lang w:val="en-US" w:eastAsia="zh-CN"/>
              </w:rPr>
              <w:t>，电子技术，2023，52（10）：344-345.（中国知网）；计5分</w:t>
            </w:r>
          </w:p>
          <w:p w14:paraId="0F40BFFB">
            <w:pPr>
              <w:numPr>
                <w:ilvl w:val="0"/>
                <w:numId w:val="4"/>
              </w:numPr>
              <w:adjustRightInd w:val="0"/>
              <w:snapToGrid w:val="0"/>
              <w:spacing w:line="276" w:lineRule="auto"/>
              <w:rPr>
                <w:rFonts w:hint="eastAsia" w:ascii="仿宋" w:hAnsi="仿宋" w:eastAsia="仿宋" w:cs="仿宋"/>
                <w:bCs/>
                <w:u w:val="none"/>
                <w:lang w:val="en-US" w:eastAsia="zh-CN"/>
              </w:rPr>
            </w:pPr>
            <w:r>
              <w:rPr>
                <w:rFonts w:hint="eastAsia" w:ascii="仿宋" w:hAnsi="仿宋" w:eastAsia="仿宋" w:cs="仿宋"/>
                <w:bCs/>
                <w:u w:val="none"/>
                <w:lang w:val="en-US" w:eastAsia="zh-CN"/>
              </w:rPr>
              <w:t>杜颖，农业信息化课程的教学系统设计与实现</w:t>
            </w:r>
            <w:r>
              <w:rPr>
                <w:color w:val="000000" w:themeColor="text1"/>
                <w:szCs w:val="21"/>
                <w14:textFill>
                  <w14:solidFill>
                    <w14:schemeClr w14:val="tx1"/>
                  </w14:solidFill>
                </w14:textFill>
              </w:rPr>
              <w:t>[J]</w:t>
            </w:r>
            <w:r>
              <w:rPr>
                <w:rFonts w:hint="eastAsia" w:ascii="仿宋" w:hAnsi="仿宋" w:eastAsia="仿宋" w:cs="仿宋"/>
                <w:bCs/>
                <w:u w:val="none"/>
                <w:lang w:val="en-US" w:eastAsia="zh-CN"/>
              </w:rPr>
              <w:t>，集成电路应用，2021，38（9）：270-271.（中国知网）；计5分</w:t>
            </w:r>
          </w:p>
          <w:p w14:paraId="30182B3E">
            <w:pPr>
              <w:numPr>
                <w:ilvl w:val="0"/>
                <w:numId w:val="4"/>
              </w:numPr>
              <w:adjustRightInd w:val="0"/>
              <w:snapToGrid w:val="0"/>
              <w:spacing w:line="276" w:lineRule="auto"/>
              <w:rPr>
                <w:rFonts w:hint="eastAsia" w:ascii="仿宋" w:hAnsi="仿宋" w:eastAsia="仿宋" w:cs="仿宋"/>
                <w:bCs/>
                <w:u w:val="none"/>
                <w:lang w:val="en-US" w:eastAsia="zh-CN"/>
              </w:rPr>
            </w:pPr>
            <w:r>
              <w:rPr>
                <w:rFonts w:hint="eastAsia" w:ascii="仿宋" w:hAnsi="仿宋" w:eastAsia="仿宋" w:cs="仿宋"/>
                <w:bCs/>
                <w:u w:val="none"/>
                <w:lang w:val="en-US" w:eastAsia="zh-CN"/>
              </w:rPr>
              <w:t>杜颖，新时代下成人信息技术多元化教学模式的构建</w:t>
            </w:r>
            <w:r>
              <w:rPr>
                <w:color w:val="000000" w:themeColor="text1"/>
                <w:szCs w:val="21"/>
                <w14:textFill>
                  <w14:solidFill>
                    <w14:schemeClr w14:val="tx1"/>
                  </w14:solidFill>
                </w14:textFill>
              </w:rPr>
              <w:t>[J]</w:t>
            </w:r>
            <w:r>
              <w:rPr>
                <w:rFonts w:hint="eastAsia" w:ascii="仿宋" w:hAnsi="仿宋" w:eastAsia="仿宋" w:cs="仿宋"/>
                <w:bCs/>
                <w:u w:val="none"/>
                <w:lang w:val="en-US" w:eastAsia="zh-CN"/>
              </w:rPr>
              <w:t>，课程教育研究，2019，（35）：248-249.（中国知网）；计5分</w:t>
            </w:r>
          </w:p>
          <w:p w14:paraId="28124966">
            <w:pPr>
              <w:numPr>
                <w:ilvl w:val="0"/>
                <w:numId w:val="4"/>
              </w:numPr>
              <w:adjustRightInd w:val="0"/>
              <w:snapToGrid w:val="0"/>
              <w:spacing w:line="276" w:lineRule="auto"/>
              <w:rPr>
                <w:rFonts w:hint="eastAsia" w:ascii="仿宋" w:hAnsi="仿宋" w:eastAsia="仿宋" w:cs="仿宋"/>
                <w:bCs/>
                <w:u w:val="none"/>
                <w:lang w:val="en-US" w:eastAsia="zh-CN"/>
              </w:rPr>
            </w:pPr>
            <w:r>
              <w:rPr>
                <w:rFonts w:hint="eastAsia" w:ascii="仿宋" w:hAnsi="仿宋" w:eastAsia="仿宋" w:cs="仿宋"/>
                <w:bCs/>
                <w:u w:val="none"/>
                <w:lang w:val="en-US" w:eastAsia="zh-CN"/>
              </w:rPr>
              <w:t>杜颖，试析三农信息服务平台中云计算的应用</w:t>
            </w:r>
            <w:r>
              <w:rPr>
                <w:color w:val="000000" w:themeColor="text1"/>
                <w:szCs w:val="21"/>
                <w14:textFill>
                  <w14:solidFill>
                    <w14:schemeClr w14:val="tx1"/>
                  </w14:solidFill>
                </w14:textFill>
              </w:rPr>
              <w:t>[J]</w:t>
            </w:r>
            <w:r>
              <w:rPr>
                <w:rFonts w:hint="eastAsia" w:ascii="仿宋" w:hAnsi="仿宋" w:eastAsia="仿宋" w:cs="仿宋"/>
                <w:bCs/>
                <w:u w:val="none"/>
                <w:lang w:val="en-US" w:eastAsia="zh-CN"/>
              </w:rPr>
              <w:t>，科技创新与应用，2019，（16）：163-164：（中国知网）；计5分</w:t>
            </w:r>
          </w:p>
          <w:p w14:paraId="1D1C3453">
            <w:pPr>
              <w:numPr>
                <w:ilvl w:val="0"/>
                <w:numId w:val="4"/>
              </w:numPr>
              <w:adjustRightInd w:val="0"/>
              <w:snapToGrid w:val="0"/>
              <w:spacing w:line="276" w:lineRule="auto"/>
              <w:rPr>
                <w:rFonts w:hint="eastAsia" w:ascii="仿宋" w:hAnsi="仿宋" w:eastAsia="仿宋" w:cs="仿宋"/>
                <w:bCs/>
                <w:u w:val="none"/>
                <w:lang w:val="en-US" w:eastAsia="zh-CN"/>
              </w:rPr>
            </w:pPr>
            <w:r>
              <w:rPr>
                <w:rFonts w:hint="eastAsia" w:ascii="仿宋" w:hAnsi="仿宋" w:eastAsia="仿宋" w:cs="仿宋"/>
                <w:bCs/>
                <w:u w:val="none"/>
                <w:lang w:val="en-US" w:eastAsia="zh-CN"/>
              </w:rPr>
              <w:t>杜颖，试析现代农业中物联网应用的现状与展望</w:t>
            </w:r>
            <w:r>
              <w:rPr>
                <w:color w:val="000000" w:themeColor="text1"/>
                <w:szCs w:val="21"/>
                <w14:textFill>
                  <w14:solidFill>
                    <w14:schemeClr w14:val="tx1"/>
                  </w14:solidFill>
                </w14:textFill>
              </w:rPr>
              <w:t>[J]</w:t>
            </w:r>
            <w:r>
              <w:rPr>
                <w:rFonts w:hint="eastAsia" w:ascii="仿宋" w:hAnsi="仿宋" w:eastAsia="仿宋" w:cs="仿宋"/>
                <w:bCs/>
                <w:u w:val="none"/>
                <w:lang w:val="en-US" w:eastAsia="zh-CN"/>
              </w:rPr>
              <w:t>，计算机产品与流通，2019，67-67.（中国知网）；计5分</w:t>
            </w:r>
          </w:p>
          <w:p w14:paraId="79FFC6D9">
            <w:pPr>
              <w:numPr>
                <w:ilvl w:val="0"/>
                <w:numId w:val="4"/>
              </w:numPr>
              <w:adjustRightInd w:val="0"/>
              <w:snapToGrid w:val="0"/>
              <w:spacing w:line="276" w:lineRule="auto"/>
              <w:rPr>
                <w:rFonts w:hint="eastAsia" w:ascii="仿宋" w:hAnsi="仿宋" w:eastAsia="仿宋" w:cs="仿宋"/>
                <w:bCs/>
                <w:u w:val="none"/>
                <w:lang w:val="en-US" w:eastAsia="zh-CN"/>
              </w:rPr>
            </w:pPr>
            <w:r>
              <w:rPr>
                <w:rFonts w:hint="eastAsia" w:ascii="仿宋" w:hAnsi="仿宋" w:eastAsia="仿宋" w:cs="仿宋"/>
                <w:bCs/>
                <w:u w:val="none"/>
                <w:lang w:val="en-US" w:eastAsia="zh-CN"/>
              </w:rPr>
              <w:t>杜颖，农业物联网技术应用及创新发展策略浅谈[J],电脑迷，2019.1，1（上）73-73：知网；计5分</w:t>
            </w:r>
          </w:p>
          <w:p w14:paraId="0D5A323C">
            <w:pPr>
              <w:numPr>
                <w:ilvl w:val="0"/>
                <w:numId w:val="4"/>
              </w:numPr>
              <w:adjustRightInd w:val="0"/>
              <w:snapToGrid w:val="0"/>
              <w:spacing w:line="276" w:lineRule="auto"/>
              <w:rPr>
                <w:rFonts w:hint="eastAsia" w:ascii="仿宋" w:hAnsi="仿宋" w:eastAsia="仿宋" w:cs="仿宋"/>
                <w:bCs/>
                <w:u w:val="none"/>
                <w:lang w:val="en-US" w:eastAsia="zh-CN"/>
              </w:rPr>
            </w:pPr>
            <w:r>
              <w:rPr>
                <w:rFonts w:hint="eastAsia" w:ascii="仿宋" w:hAnsi="仿宋" w:eastAsia="仿宋" w:cs="仿宋"/>
                <w:bCs/>
                <w:u w:val="none"/>
                <w:lang w:val="en-US" w:eastAsia="zh-CN"/>
              </w:rPr>
              <w:t xml:space="preserve">Cheng Fang,Ying Du,LiWang.The Analysis of Impact on the Performance of Traffic Prediction Models </w:t>
            </w:r>
          </w:p>
          <w:p w14:paraId="6D788459">
            <w:pPr>
              <w:numPr>
                <w:ilvl w:val="0"/>
                <w:numId w:val="0"/>
              </w:numPr>
              <w:adjustRightInd w:val="0"/>
              <w:snapToGrid w:val="0"/>
              <w:spacing w:line="276" w:lineRule="auto"/>
              <w:ind w:firstLine="420" w:firstLineChars="200"/>
              <w:rPr>
                <w:rFonts w:hint="eastAsia" w:ascii="仿宋" w:hAnsi="仿宋" w:eastAsia="仿宋" w:cs="仿宋"/>
                <w:bCs/>
                <w:u w:val="none"/>
                <w:lang w:val="en-US" w:eastAsia="zh-CN"/>
              </w:rPr>
            </w:pPr>
            <w:r>
              <w:rPr>
                <w:rFonts w:hint="eastAsia" w:ascii="仿宋" w:hAnsi="仿宋" w:eastAsia="仿宋" w:cs="仿宋"/>
                <w:bCs/>
                <w:u w:val="none"/>
                <w:lang w:val="en-US" w:eastAsia="zh-CN"/>
              </w:rPr>
              <w:t>Brought by Missing Data[J].International Journal of Intelligent Transportation Systems Research,2025,23(3):1-18.(EI检索)；计10分</w:t>
            </w:r>
          </w:p>
          <w:p w14:paraId="24C4A6B4">
            <w:pPr>
              <w:numPr>
                <w:ilvl w:val="0"/>
                <w:numId w:val="4"/>
              </w:numPr>
              <w:adjustRightInd w:val="0"/>
              <w:snapToGrid w:val="0"/>
              <w:spacing w:line="276" w:lineRule="auto"/>
              <w:rPr>
                <w:rFonts w:hint="eastAsia" w:ascii="仿宋" w:hAnsi="仿宋" w:eastAsia="仿宋" w:cs="仿宋"/>
                <w:bCs/>
                <w:u w:val="none"/>
                <w:lang w:val="en-US" w:eastAsia="zh-CN"/>
              </w:rPr>
            </w:pPr>
            <w:r>
              <w:rPr>
                <w:rFonts w:hint="eastAsia"/>
                <w:kern w:val="0"/>
                <w:szCs w:val="21"/>
                <w:lang w:val="en-US" w:eastAsia="zh-CN"/>
              </w:rPr>
              <w:t>杜颖，基于“互联网 ”视野下的老年教育模式创新与实践</w:t>
            </w:r>
            <w:r>
              <w:rPr>
                <w:color w:val="000000" w:themeColor="text1"/>
                <w:szCs w:val="21"/>
                <w14:textFill>
                  <w14:solidFill>
                    <w14:schemeClr w14:val="tx1"/>
                  </w14:solidFill>
                </w14:textFill>
              </w:rPr>
              <w:t>[J]</w:t>
            </w:r>
            <w:r>
              <w:rPr>
                <w:rFonts w:hint="eastAsia"/>
                <w:kern w:val="0"/>
                <w:szCs w:val="21"/>
                <w:lang w:val="en-US" w:eastAsia="zh-CN"/>
              </w:rPr>
              <w:t>，天津开放大学学报，2025，29</w:t>
            </w:r>
            <w:r>
              <w:rPr>
                <w:rFonts w:hint="eastAsia" w:ascii="仿宋" w:hAnsi="仿宋" w:eastAsia="仿宋" w:cs="仿宋"/>
                <w:bCs/>
                <w:u w:val="none"/>
                <w:lang w:val="en-US" w:eastAsia="zh-CN"/>
              </w:rPr>
              <w:t>（2）：44-46.（中国知网）；计5分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45</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30</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36B2AC4A">
            <w:pPr>
              <w:adjustRightInd w:val="0"/>
              <w:snapToGrid w:val="0"/>
              <w:spacing w:line="276" w:lineRule="auto"/>
              <w:rPr>
                <w:rFonts w:hint="eastAsia" w:eastAsia="宋体"/>
                <w:color w:val="auto"/>
                <w:szCs w:val="21"/>
                <w:lang w:val="en-US" w:eastAsia="zh-CN"/>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p w14:paraId="1212DB11">
            <w:pPr>
              <w:adjustRightInd w:val="0"/>
              <w:snapToGrid w:val="0"/>
              <w:spacing w:line="276" w:lineRule="auto"/>
              <w:ind w:firstLine="420" w:firstLineChars="200"/>
              <w:rPr>
                <w:color w:val="auto"/>
                <w:szCs w:val="21"/>
              </w:rPr>
            </w:pPr>
            <w:r>
              <w:rPr>
                <w:rFonts w:hint="eastAsia"/>
                <w:color w:val="auto"/>
                <w:szCs w:val="21"/>
                <w:lang w:val="en-US" w:eastAsia="zh-CN"/>
              </w:rPr>
              <w:t>填写</w:t>
            </w:r>
            <w:r>
              <w:rPr>
                <w:color w:val="auto"/>
                <w:szCs w:val="21"/>
              </w:rPr>
              <w:t>格式：[序号]主编：所有作者，参编：所有作者，著作</w:t>
            </w:r>
            <w:r>
              <w:rPr>
                <w:rFonts w:hint="eastAsia"/>
                <w:color w:val="auto"/>
                <w:szCs w:val="21"/>
              </w:rPr>
              <w:t>/教材</w:t>
            </w:r>
            <w:r>
              <w:rPr>
                <w:color w:val="auto"/>
                <w:szCs w:val="21"/>
              </w:rPr>
              <w:t>名称，出版社（著作请标明级别：国家级和非国家级；教材请标明：国家级、省级、行业规划教材和其它教材），总字数, 出版年月。</w:t>
            </w:r>
            <w:r>
              <w:rPr>
                <w:rFonts w:hint="eastAsia"/>
                <w:color w:val="auto"/>
                <w:szCs w:val="21"/>
              </w:rPr>
              <w:t>计</w:t>
            </w:r>
            <w:r>
              <w:rPr>
                <w:rFonts w:hint="eastAsia"/>
                <w:color w:val="auto"/>
                <w:szCs w:val="21"/>
                <w:lang w:val="en-US" w:eastAsia="zh-CN"/>
              </w:rPr>
              <w:t>X</w:t>
            </w:r>
            <w:r>
              <w:rPr>
                <w:rFonts w:hint="eastAsia"/>
                <w:color w:val="auto"/>
                <w:szCs w:val="21"/>
              </w:rPr>
              <w:t>分</w:t>
            </w:r>
          </w:p>
          <w:p w14:paraId="5DAAB3C0">
            <w:pPr>
              <w:adjustRightInd w:val="0"/>
              <w:snapToGrid w:val="0"/>
              <w:spacing w:line="276" w:lineRule="auto"/>
              <w:ind w:firstLine="420" w:firstLineChars="200"/>
              <w:rPr>
                <w:rFonts w:hint="eastAsia"/>
                <w:color w:val="auto"/>
                <w:szCs w:val="21"/>
              </w:rPr>
            </w:pPr>
            <w:r>
              <w:rPr>
                <w:color w:val="auto"/>
                <w:szCs w:val="21"/>
              </w:rPr>
              <w:t>示例：[1]主编：许智宏，</w:t>
            </w:r>
            <w:r>
              <w:rPr>
                <w:rFonts w:hint="eastAsia"/>
                <w:color w:val="auto"/>
                <w:szCs w:val="21"/>
              </w:rPr>
              <w:t>张三</w:t>
            </w:r>
            <w:r>
              <w:rPr>
                <w:color w:val="auto"/>
                <w:szCs w:val="21"/>
              </w:rPr>
              <w:t xml:space="preserve">，参编：许三，李四，植物细胞分化与器官发生，科学出版社（国家级出版社），420千字， </w:t>
            </w:r>
            <w:r>
              <w:rPr>
                <w:rFonts w:hint="eastAsia"/>
                <w:color w:val="auto"/>
                <w:szCs w:val="21"/>
                <w:lang w:eastAsia="zh-CN"/>
              </w:rPr>
              <w:t>2023</w:t>
            </w:r>
            <w:r>
              <w:rPr>
                <w:color w:val="auto"/>
                <w:szCs w:val="21"/>
              </w:rPr>
              <w:t>.10；</w:t>
            </w:r>
            <w:r>
              <w:rPr>
                <w:rFonts w:hint="eastAsia"/>
                <w:color w:val="auto"/>
                <w:szCs w:val="21"/>
              </w:rPr>
              <w:t>计</w:t>
            </w:r>
            <w:r>
              <w:rPr>
                <w:rFonts w:hint="eastAsia"/>
                <w:color w:val="auto"/>
                <w:szCs w:val="21"/>
                <w:lang w:val="en-US" w:eastAsia="zh-CN"/>
              </w:rPr>
              <w:t>X</w:t>
            </w:r>
            <w:r>
              <w:rPr>
                <w:rFonts w:hint="eastAsia"/>
                <w:color w:val="auto"/>
                <w:szCs w:val="21"/>
              </w:rPr>
              <w:t>分</w:t>
            </w:r>
          </w:p>
          <w:p w14:paraId="2C377003">
            <w:pPr>
              <w:adjustRightInd w:val="0"/>
              <w:snapToGrid w:val="0"/>
              <w:spacing w:line="276" w:lineRule="auto"/>
              <w:ind w:firstLine="420" w:firstLineChars="200"/>
              <w:rPr>
                <w:rFonts w:hint="eastAsia"/>
                <w:color w:val="auto"/>
                <w:szCs w:val="21"/>
              </w:rPr>
            </w:pPr>
          </w:p>
          <w:p w14:paraId="1F4F2E3C">
            <w:pPr>
              <w:numPr>
                <w:ilvl w:val="0"/>
                <w:numId w:val="5"/>
              </w:numPr>
              <w:adjustRightInd w:val="0"/>
              <w:snapToGrid w:val="0"/>
              <w:spacing w:line="276" w:lineRule="auto"/>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主编：杜颖，</w:t>
            </w:r>
            <w:r>
              <w:rPr>
                <w:rFonts w:hint="eastAsia" w:cs="Times New Roman"/>
                <w:color w:val="auto"/>
                <w:szCs w:val="21"/>
                <w:lang w:val="en-US" w:eastAsia="zh-CN"/>
              </w:rPr>
              <w:t>独著</w:t>
            </w:r>
            <w:r>
              <w:rPr>
                <w:rFonts w:hint="eastAsia" w:ascii="Times New Roman" w:hAnsi="Times New Roman" w:cs="Times New Roman"/>
                <w:color w:val="auto"/>
                <w:szCs w:val="21"/>
                <w:lang w:val="en-US" w:eastAsia="zh-CN"/>
              </w:rPr>
              <w:t>，数字化时代老年教育创新研究，辽宁美术出版社（省级出版社），</w:t>
            </w:r>
            <w:r>
              <w:rPr>
                <w:rFonts w:hint="eastAsia" w:cs="Times New Roman"/>
                <w:color w:val="auto"/>
                <w:szCs w:val="21"/>
                <w:lang w:val="en-US" w:eastAsia="zh-CN"/>
              </w:rPr>
              <w:t>216</w:t>
            </w:r>
            <w:r>
              <w:rPr>
                <w:rFonts w:hint="eastAsia" w:ascii="Times New Roman" w:hAnsi="Times New Roman" w:cs="Times New Roman"/>
                <w:color w:val="auto"/>
                <w:szCs w:val="21"/>
                <w:lang w:val="en-US" w:eastAsia="zh-CN"/>
              </w:rPr>
              <w:t>千字， 202</w:t>
            </w:r>
            <w:r>
              <w:rPr>
                <w:rFonts w:hint="eastAsia" w:cs="Times New Roman"/>
                <w:color w:val="auto"/>
                <w:szCs w:val="21"/>
                <w:lang w:val="en-US" w:eastAsia="zh-CN"/>
              </w:rPr>
              <w:t>5.7</w:t>
            </w:r>
            <w:r>
              <w:rPr>
                <w:rFonts w:hint="eastAsia" w:ascii="Times New Roman" w:hAnsi="Times New Roman" w:cs="Times New Roman"/>
                <w:color w:val="auto"/>
                <w:szCs w:val="21"/>
                <w:lang w:val="en-US" w:eastAsia="zh-CN"/>
              </w:rPr>
              <w:t>；计50分</w:t>
            </w:r>
          </w:p>
        </w:tc>
        <w:tc>
          <w:tcPr>
            <w:tcW w:w="1200" w:type="dxa"/>
            <w:vAlign w:val="center"/>
          </w:tcPr>
          <w:p w14:paraId="4E400331">
            <w:pPr>
              <w:adjustRightInd w:val="0"/>
              <w:snapToGrid w:val="0"/>
              <w:spacing w:line="276" w:lineRule="auto"/>
              <w:jc w:val="center"/>
              <w:rPr>
                <w:rFonts w:hint="default" w:eastAsia="宋体"/>
                <w:szCs w:val="21"/>
                <w:lang w:val="en-US" w:eastAsia="zh-CN"/>
              </w:rPr>
            </w:pPr>
            <w:r>
              <w:rPr>
                <w:rFonts w:hint="eastAsia"/>
                <w:szCs w:val="21"/>
                <w:lang w:val="en-US" w:eastAsia="zh-CN"/>
              </w:rPr>
              <w:t>50</w:t>
            </w:r>
          </w:p>
        </w:tc>
        <w:tc>
          <w:tcPr>
            <w:tcW w:w="1274" w:type="dxa"/>
            <w:vAlign w:val="center"/>
          </w:tcPr>
          <w:p w14:paraId="5A2B9D2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szCs w:val="21"/>
              </w:rPr>
            </w:pP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szCs w:val="21"/>
              </w:rPr>
            </w:pPr>
          </w:p>
        </w:tc>
        <w:tc>
          <w:tcPr>
            <w:tcW w:w="1274" w:type="dxa"/>
            <w:vMerge w:val="continue"/>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5B536E2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75654F4A">
            <w:pPr>
              <w:adjustRightInd w:val="0"/>
              <w:snapToGrid w:val="0"/>
              <w:spacing w:line="276" w:lineRule="auto"/>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填写</w:t>
            </w:r>
            <w:r>
              <w:rPr>
                <w:rFonts w:asciiTheme="minorEastAsia" w:hAnsiTheme="minorEastAsia" w:eastAsiaTheme="minorEastAsia"/>
                <w:color w:val="auto"/>
                <w:szCs w:val="21"/>
              </w:rPr>
              <w:t>格式：[序号]本人，项目类别（横向项目请标记为：横向项目），批准号，名称，研究起止年月，获资助金额，项目状态（已结题或在研等），主持；</w:t>
            </w:r>
            <w:r>
              <w:rPr>
                <w:rFonts w:hint="eastAsia"/>
                <w:color w:val="auto"/>
                <w:szCs w:val="21"/>
              </w:rPr>
              <w:t>计</w:t>
            </w:r>
            <w:r>
              <w:rPr>
                <w:rFonts w:hint="eastAsia"/>
                <w:color w:val="auto"/>
                <w:szCs w:val="21"/>
                <w:lang w:val="en-US" w:eastAsia="zh-CN"/>
              </w:rPr>
              <w:t>X</w:t>
            </w:r>
            <w:r>
              <w:rPr>
                <w:rFonts w:hint="eastAsia"/>
                <w:color w:val="auto"/>
                <w:szCs w:val="21"/>
              </w:rPr>
              <w:t>分</w:t>
            </w:r>
          </w:p>
          <w:p w14:paraId="4CFFCD9C">
            <w:pPr>
              <w:adjustRightInd w:val="0"/>
              <w:snapToGrid w:val="0"/>
              <w:spacing w:line="276" w:lineRule="auto"/>
              <w:rPr>
                <w:rFonts w:hint="eastAsia"/>
                <w:color w:val="auto"/>
                <w:szCs w:val="21"/>
              </w:rPr>
            </w:pPr>
            <w:r>
              <w:rPr>
                <w:rFonts w:hint="eastAsia" w:asciiTheme="minorEastAsia" w:hAnsiTheme="minorEastAsia" w:eastAsiaTheme="minorEastAsia"/>
                <w:color w:val="auto"/>
                <w:szCs w:val="21"/>
              </w:rPr>
              <w:t>示例</w:t>
            </w:r>
            <w:r>
              <w:rPr>
                <w:rFonts w:asciiTheme="minorEastAsia" w:hAnsiTheme="minorEastAsia" w:eastAsiaTheme="minorEastAsia"/>
                <w:color w:val="auto"/>
                <w:szCs w:val="21"/>
              </w:rPr>
              <w:t>：[1]</w:t>
            </w:r>
            <w:r>
              <w:rPr>
                <w:rFonts w:asciiTheme="minorEastAsia" w:hAnsiTheme="minorEastAsia" w:eastAsiaTheme="minorEastAsia"/>
                <w:b/>
                <w:color w:val="auto"/>
                <w:szCs w:val="21"/>
                <w:u w:val="single"/>
              </w:rPr>
              <w:t>张三</w:t>
            </w:r>
            <w:r>
              <w:rPr>
                <w:rFonts w:asciiTheme="minorEastAsia" w:hAnsiTheme="minorEastAsia" w:eastAsiaTheme="minorEastAsia"/>
                <w:color w:val="auto"/>
                <w:szCs w:val="21"/>
              </w:rPr>
              <w:t>，国家自然科学基金青年项目，61403</w:t>
            </w:r>
            <w:r>
              <w:rPr>
                <w:rFonts w:hint="eastAsia" w:asciiTheme="minorEastAsia" w:hAnsiTheme="minorEastAsia" w:eastAsiaTheme="minorEastAsia"/>
                <w:color w:val="auto"/>
                <w:szCs w:val="21"/>
              </w:rPr>
              <w:t>2</w:t>
            </w:r>
            <w:r>
              <w:rPr>
                <w:rFonts w:asciiTheme="minorEastAsia" w:hAnsiTheme="minorEastAsia" w:eastAsiaTheme="minorEastAsia"/>
                <w:color w:val="auto"/>
                <w:szCs w:val="21"/>
              </w:rPr>
              <w:t>77，基于空间阵列对象的表面缺陷检测，20</w:t>
            </w:r>
            <w:r>
              <w:rPr>
                <w:rFonts w:hint="eastAsia" w:asciiTheme="minorEastAsia" w:hAnsiTheme="minorEastAsia" w:eastAsiaTheme="minorEastAsia"/>
                <w:color w:val="auto"/>
                <w:szCs w:val="21"/>
                <w:lang w:val="en-US" w:eastAsia="zh-CN"/>
              </w:rPr>
              <w:t>21</w:t>
            </w: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eastAsia="zh-CN"/>
              </w:rPr>
              <w:t>2023</w:t>
            </w:r>
            <w:r>
              <w:rPr>
                <w:rFonts w:asciiTheme="minorEastAsia" w:hAnsiTheme="minorEastAsia" w:eastAsiaTheme="minorEastAsia"/>
                <w:color w:val="auto"/>
                <w:szCs w:val="21"/>
              </w:rPr>
              <w:t>/12，24万元，在研，</w:t>
            </w:r>
            <w:r>
              <w:rPr>
                <w:rFonts w:hint="eastAsia" w:asciiTheme="minorEastAsia" w:hAnsiTheme="minorEastAsia" w:eastAsiaTheme="minorEastAsia"/>
                <w:color w:val="auto"/>
                <w:szCs w:val="21"/>
              </w:rPr>
              <w:t>主持</w:t>
            </w:r>
            <w:r>
              <w:rPr>
                <w:rFonts w:asciiTheme="minorEastAsia" w:hAnsiTheme="minorEastAsia" w:eastAsiaTheme="minorEastAsia"/>
                <w:color w:val="auto"/>
                <w:szCs w:val="21"/>
              </w:rPr>
              <w:t>；</w:t>
            </w:r>
            <w:r>
              <w:rPr>
                <w:rFonts w:hint="eastAsia"/>
                <w:color w:val="auto"/>
                <w:szCs w:val="21"/>
              </w:rPr>
              <w:t>计</w:t>
            </w:r>
            <w:r>
              <w:rPr>
                <w:rFonts w:hint="eastAsia"/>
                <w:color w:val="auto"/>
                <w:szCs w:val="21"/>
                <w:lang w:val="en-US" w:eastAsia="zh-CN"/>
              </w:rPr>
              <w:t>X</w:t>
            </w:r>
            <w:r>
              <w:rPr>
                <w:rFonts w:hint="eastAsia"/>
                <w:color w:val="auto"/>
                <w:szCs w:val="21"/>
              </w:rPr>
              <w:t>分</w:t>
            </w:r>
          </w:p>
          <w:p w14:paraId="383EC1E2">
            <w:pPr>
              <w:numPr>
                <w:ilvl w:val="0"/>
                <w:numId w:val="6"/>
              </w:numPr>
              <w:adjustRightInd w:val="0"/>
              <w:snapToGrid w:val="0"/>
              <w:spacing w:line="276" w:lineRule="auto"/>
              <w:rPr>
                <w:rFonts w:hint="eastAsia"/>
                <w:color w:val="auto"/>
                <w:szCs w:val="21"/>
              </w:rPr>
            </w:pPr>
            <w:r>
              <w:rPr>
                <w:rFonts w:hint="eastAsia" w:cs="Times New Roman" w:asciiTheme="minorEastAsia" w:hAnsiTheme="minorEastAsia" w:eastAsiaTheme="minorEastAsia"/>
                <w:color w:val="auto"/>
                <w:szCs w:val="21"/>
                <w:lang w:val="en-US" w:eastAsia="zh-CN"/>
              </w:rPr>
              <w:t>杜颖</w:t>
            </w:r>
            <w:r>
              <w:rPr>
                <w:rFonts w:cs="Times New Roman" w:asciiTheme="minorEastAsia" w:hAnsiTheme="minorEastAsia" w:eastAsiaTheme="minorEastAsia"/>
                <w:color w:val="auto"/>
                <w:szCs w:val="21"/>
              </w:rPr>
              <w:t>，</w:t>
            </w:r>
            <w:r>
              <w:rPr>
                <w:rFonts w:hint="eastAsia" w:cs="Times New Roman" w:asciiTheme="minorEastAsia" w:hAnsiTheme="minorEastAsia" w:eastAsiaTheme="minorEastAsia"/>
                <w:color w:val="auto"/>
                <w:szCs w:val="21"/>
              </w:rPr>
              <w:t>湖南省职业教育教学改革研究项目</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rPr>
              <w:t>ZJGB2024242</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rPr>
              <w:t>数字化背景下老年智慧教育创新发展研究</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24</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9</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202</w:t>
            </w:r>
            <w:r>
              <w:rPr>
                <w:rFonts w:hint="eastAsia" w:asciiTheme="minorEastAsia" w:hAnsiTheme="minorEastAsia" w:eastAsiaTheme="minorEastAsia"/>
                <w:color w:val="auto"/>
                <w:szCs w:val="21"/>
                <w:lang w:val="en-US" w:eastAsia="zh-CN"/>
              </w:rPr>
              <w:t>7</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6</w:t>
            </w:r>
            <w:r>
              <w:rPr>
                <w:rFonts w:asciiTheme="minorEastAsia" w:hAnsiTheme="minorEastAsia" w:eastAsiaTheme="minorEastAsia"/>
                <w:color w:val="auto"/>
                <w:szCs w:val="21"/>
              </w:rPr>
              <w:t>，2万元，在研，</w:t>
            </w:r>
            <w:r>
              <w:rPr>
                <w:rFonts w:hint="eastAsia" w:asciiTheme="minorEastAsia" w:hAnsiTheme="minorEastAsia" w:eastAsiaTheme="minorEastAsia"/>
                <w:color w:val="auto"/>
                <w:szCs w:val="21"/>
              </w:rPr>
              <w:t>主持</w:t>
            </w:r>
            <w:r>
              <w:rPr>
                <w:rFonts w:asciiTheme="minorEastAsia" w:hAnsiTheme="minorEastAsia" w:eastAsiaTheme="minorEastAsia"/>
                <w:color w:val="auto"/>
                <w:szCs w:val="21"/>
              </w:rPr>
              <w:t>；</w:t>
            </w:r>
            <w:r>
              <w:rPr>
                <w:rFonts w:hint="eastAsia"/>
                <w:color w:val="auto"/>
                <w:szCs w:val="21"/>
              </w:rPr>
              <w:t>计</w:t>
            </w:r>
            <w:r>
              <w:rPr>
                <w:rFonts w:hint="eastAsia"/>
                <w:color w:val="auto"/>
                <w:szCs w:val="21"/>
                <w:lang w:val="en-US" w:eastAsia="zh-CN"/>
              </w:rPr>
              <w:t>12</w:t>
            </w:r>
            <w:r>
              <w:rPr>
                <w:rFonts w:hint="eastAsia"/>
                <w:color w:val="auto"/>
                <w:szCs w:val="21"/>
              </w:rPr>
              <w:t>分</w:t>
            </w:r>
          </w:p>
          <w:p w14:paraId="5D060065">
            <w:pPr>
              <w:numPr>
                <w:ilvl w:val="0"/>
                <w:numId w:val="6"/>
              </w:numPr>
              <w:adjustRightInd w:val="0"/>
              <w:snapToGrid w:val="0"/>
              <w:spacing w:line="276" w:lineRule="auto"/>
              <w:rPr>
                <w:rFonts w:hint="eastAsia"/>
                <w:color w:val="auto"/>
                <w:szCs w:val="21"/>
              </w:rPr>
            </w:pPr>
            <w:r>
              <w:rPr>
                <w:rFonts w:hint="eastAsia" w:cs="Times New Roman" w:asciiTheme="minorEastAsia" w:hAnsiTheme="minorEastAsia" w:eastAsiaTheme="minorEastAsia"/>
                <w:color w:val="auto"/>
                <w:szCs w:val="21"/>
                <w:lang w:val="en-US" w:eastAsia="zh-CN"/>
              </w:rPr>
              <w:t>杜颖</w:t>
            </w:r>
            <w:r>
              <w:rPr>
                <w:rFonts w:cs="Times New Roman" w:asciiTheme="minorEastAsia" w:hAnsiTheme="minorEastAsia" w:eastAsiaTheme="minorEastAsia"/>
                <w:color w:val="auto"/>
                <w:szCs w:val="21"/>
              </w:rPr>
              <w:t>，</w:t>
            </w:r>
            <w:r>
              <w:rPr>
                <w:rFonts w:hint="eastAsia" w:cs="Times New Roman" w:asciiTheme="minorEastAsia" w:hAnsiTheme="minorEastAsia" w:eastAsiaTheme="minorEastAsia"/>
                <w:color w:val="auto"/>
                <w:szCs w:val="21"/>
              </w:rPr>
              <w:t>湖南省职业教育教学改革研究项目</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rPr>
              <w:t>ZJGB2023526</w:t>
            </w: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rPr>
              <w:t>社区教育助力老年人跨越“数字鸿沟”策略研究</w:t>
            </w:r>
            <w:r>
              <w:rPr>
                <w:rFonts w:hint="eastAsia" w:asciiTheme="minorEastAsia" w:hAnsiTheme="minorEastAsia" w:eastAsiaTheme="minorEastAsia"/>
                <w:color w:val="auto"/>
                <w:szCs w:val="21"/>
                <w:lang w:eastAsia="zh-CN"/>
              </w:rPr>
              <w:t>，</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23</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11</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202</w:t>
            </w:r>
            <w:r>
              <w:rPr>
                <w:rFonts w:hint="eastAsia" w:asciiTheme="minorEastAsia" w:hAnsiTheme="minorEastAsia" w:eastAsiaTheme="minorEastAsia"/>
                <w:color w:val="auto"/>
                <w:szCs w:val="21"/>
                <w:lang w:val="en-US" w:eastAsia="zh-CN"/>
              </w:rPr>
              <w:t>5</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11</w:t>
            </w:r>
            <w:r>
              <w:rPr>
                <w:rFonts w:asciiTheme="minorEastAsia" w:hAnsiTheme="minorEastAsia" w:eastAsiaTheme="minorEastAsia"/>
                <w:color w:val="auto"/>
                <w:szCs w:val="21"/>
              </w:rPr>
              <w:t>，2万元，在研，</w:t>
            </w:r>
            <w:r>
              <w:rPr>
                <w:rFonts w:hint="eastAsia" w:asciiTheme="minorEastAsia" w:hAnsiTheme="minorEastAsia" w:eastAsiaTheme="minorEastAsia"/>
                <w:color w:val="auto"/>
                <w:szCs w:val="21"/>
                <w:lang w:val="en-US" w:eastAsia="zh-CN"/>
              </w:rPr>
              <w:t>排名第四</w:t>
            </w:r>
            <w:r>
              <w:rPr>
                <w:rFonts w:asciiTheme="minorEastAsia" w:hAnsiTheme="minorEastAsia" w:eastAsiaTheme="minorEastAsia"/>
                <w:color w:val="auto"/>
                <w:szCs w:val="21"/>
              </w:rPr>
              <w:t>；</w:t>
            </w:r>
            <w:r>
              <w:rPr>
                <w:rFonts w:hint="eastAsia"/>
                <w:color w:val="auto"/>
                <w:szCs w:val="21"/>
              </w:rPr>
              <w:t>计</w:t>
            </w:r>
            <w:r>
              <w:rPr>
                <w:rFonts w:hint="eastAsia"/>
                <w:color w:val="auto"/>
                <w:szCs w:val="21"/>
                <w:lang w:val="en-US" w:eastAsia="zh-CN"/>
              </w:rPr>
              <w:t>0.72</w:t>
            </w:r>
            <w:r>
              <w:rPr>
                <w:rFonts w:hint="eastAsia"/>
                <w:color w:val="auto"/>
                <w:szCs w:val="21"/>
              </w:rPr>
              <w:t>分</w:t>
            </w:r>
          </w:p>
          <w:p w14:paraId="5961639F">
            <w:pPr>
              <w:numPr>
                <w:ilvl w:val="0"/>
                <w:numId w:val="6"/>
              </w:numPr>
              <w:adjustRightInd w:val="0"/>
              <w:snapToGrid w:val="0"/>
              <w:spacing w:line="276" w:lineRule="auto"/>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杜颖，长沙市教育科学规划一般资助项目，“微学习”视野下农民大学生移动学习的创新研究，贰等奖，2018-11，结题，排名第三，；计0.3分</w:t>
            </w:r>
          </w:p>
          <w:p w14:paraId="207920A5">
            <w:pPr>
              <w:numPr>
                <w:ilvl w:val="0"/>
                <w:numId w:val="6"/>
              </w:numPr>
              <w:adjustRightInd w:val="0"/>
              <w:snapToGrid w:val="0"/>
              <w:spacing w:line="276" w:lineRule="auto"/>
              <w:rPr>
                <w:rFonts w:hint="eastAsia" w:cs="Times New Roman"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szCs w:val="21"/>
                <w:lang w:val="en-US" w:eastAsia="zh-CN"/>
              </w:rPr>
              <w:t>杜颖，湖南广播电视大学重点课题，XDK2014-A-7，基于人脸识别的考试验证系统的设计与实现，2014-07，结题，排名第八；计分0.3分</w:t>
            </w:r>
          </w:p>
          <w:p w14:paraId="5496457E">
            <w:pPr>
              <w:numPr>
                <w:ilvl w:val="0"/>
                <w:numId w:val="6"/>
              </w:numPr>
              <w:adjustRightInd w:val="0"/>
              <w:snapToGrid w:val="0"/>
              <w:spacing w:line="276" w:lineRule="auto"/>
              <w:rPr>
                <w:rFonts w:hint="eastAsia"/>
                <w:color w:val="auto"/>
                <w:szCs w:val="21"/>
                <w:highlight w:val="none"/>
              </w:rPr>
            </w:pPr>
            <w:r>
              <w:rPr>
                <w:rFonts w:hint="eastAsia" w:cs="Times New Roman" w:asciiTheme="minorEastAsia" w:hAnsiTheme="minorEastAsia" w:eastAsiaTheme="minorEastAsia"/>
                <w:color w:val="auto"/>
                <w:szCs w:val="21"/>
                <w:highlight w:val="none"/>
                <w:lang w:val="en-US" w:eastAsia="zh-CN"/>
              </w:rPr>
              <w:t>杜颖，国家开放大学一般资助项目，G16F2715Y，虚拟现实技术在微课制作中的应用，2016.9，结题，排名第七；计0.9分</w:t>
            </w:r>
          </w:p>
          <w:p w14:paraId="0557839A">
            <w:pPr>
              <w:numPr>
                <w:ilvl w:val="0"/>
                <w:numId w:val="6"/>
              </w:numPr>
              <w:adjustRightInd w:val="0"/>
              <w:snapToGrid w:val="0"/>
              <w:spacing w:line="276" w:lineRule="auto"/>
              <w:rPr>
                <w:rFonts w:hint="eastAsia"/>
                <w:color w:val="auto"/>
                <w:szCs w:val="21"/>
              </w:rPr>
            </w:pPr>
            <w:r>
              <w:rPr>
                <w:rFonts w:hint="eastAsia" w:cs="Times New Roman" w:asciiTheme="minorEastAsia" w:hAnsiTheme="minorEastAsia" w:eastAsiaTheme="minorEastAsia"/>
                <w:color w:val="auto"/>
                <w:szCs w:val="21"/>
                <w:lang w:val="en-US" w:eastAsia="zh-CN"/>
              </w:rPr>
              <w:t>杜颖，长沙市教育科学规划一般项目，CIK2024079，生成式人工智能赋能全日制高职农民大学生学习支持服务与实施路径研究，2024/9-2027/6，在研，排名第二；计0.27分</w:t>
            </w:r>
          </w:p>
          <w:p w14:paraId="3FBC1148">
            <w:pPr>
              <w:numPr>
                <w:ilvl w:val="0"/>
                <w:numId w:val="6"/>
              </w:numPr>
              <w:adjustRightInd w:val="0"/>
              <w:snapToGrid w:val="0"/>
              <w:spacing w:line="276" w:lineRule="auto"/>
              <w:rPr>
                <w:rFonts w:hint="eastAsia"/>
                <w:color w:val="auto"/>
                <w:szCs w:val="21"/>
              </w:rPr>
            </w:pPr>
            <w:r>
              <w:rPr>
                <w:rFonts w:hint="eastAsia" w:cs="Times New Roman" w:asciiTheme="minorEastAsia" w:hAnsiTheme="minorEastAsia" w:eastAsiaTheme="minorEastAsia"/>
                <w:color w:val="auto"/>
                <w:szCs w:val="21"/>
                <w:lang w:val="en-US" w:eastAsia="zh-CN"/>
              </w:rPr>
              <w:t>杜颖，湖南开放大学重点课题，XDK2016-A-6，虚拟现实技术VR在计算机专业课程教学中的应用--以计算机应用基础为例，2016/9-2024/12,结题，第二，计1.2分，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15.69</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9.66</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2100971">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p w14:paraId="7C91C714">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462DC5A3">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5F552962">
            <w:pPr>
              <w:adjustRightInd w:val="0"/>
              <w:snapToGrid w:val="0"/>
              <w:spacing w:line="276" w:lineRule="auto"/>
              <w:rPr>
                <w:rFonts w:hint="eastAsia"/>
                <w:color w:val="000000" w:themeColor="text1"/>
                <w:szCs w:val="21"/>
                <w14:textFill>
                  <w14:solidFill>
                    <w14:schemeClr w14:val="tx1"/>
                  </w14:solidFill>
                </w14:textFill>
              </w:rPr>
            </w:pPr>
            <w:r>
              <w:rPr>
                <w:rFonts w:hint="eastAsia"/>
                <w:color w:val="auto"/>
                <w:szCs w:val="21"/>
                <w:lang w:val="en-US" w:eastAsia="zh-CN"/>
              </w:rPr>
              <w:t>填写</w:t>
            </w:r>
            <w:r>
              <w:rPr>
                <w:color w:val="000000" w:themeColor="text1"/>
                <w:szCs w:val="21"/>
                <w14:textFill>
                  <w14:solidFill>
                    <w14:schemeClr w14:val="tx1"/>
                  </w14:solidFill>
                </w14:textFill>
              </w:rPr>
              <w:t>格式：[序号]所有获奖人，获奖项目名称，奖励机构，奖励类别，奖励等级，颁奖年月；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X</w:t>
            </w:r>
            <w:r>
              <w:rPr>
                <w:rFonts w:hint="eastAsia"/>
                <w:color w:val="000000" w:themeColor="text1"/>
                <w:szCs w:val="21"/>
                <w14:textFill>
                  <w14:solidFill>
                    <w14:schemeClr w14:val="tx1"/>
                  </w14:solidFill>
                </w14:textFill>
              </w:rPr>
              <w:t>分</w:t>
            </w:r>
          </w:p>
          <w:p w14:paraId="0EE7CC73">
            <w:pPr>
              <w:keepNext w:val="0"/>
              <w:keepLines w:val="0"/>
              <w:widowControl w:val="0"/>
              <w:suppressLineNumbers w:val="0"/>
              <w:spacing w:before="0" w:beforeAutospacing="0" w:after="0" w:afterAutospacing="0"/>
              <w:ind w:left="0" w:right="0"/>
              <w:jc w:val="both"/>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[1]方程</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沈兴山</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杜颖，徐新新，唐琳，李铭，胡广义，</w:t>
            </w:r>
            <w:r>
              <w:rPr>
                <w:rFonts w:hint="eastAsia" w:ascii="Times New Roman" w:hAnsi="Times New Roman" w:cs="Times New Roman"/>
                <w:color w:val="000000" w:themeColor="text1"/>
                <w:szCs w:val="21"/>
                <w:lang w:val="en-US" w:eastAsia="zh-CN"/>
                <w14:textFill>
                  <w14:solidFill>
                    <w14:schemeClr w14:val="tx1"/>
                  </w14:solidFill>
                </w14:textFill>
              </w:rPr>
              <w:t>“微学习”视野下农民大学生移动学习的创新研究，长沙市教育科学研究院，2022年长沙市教育科学研究优秀成果，贰等奖，2022.6；</w:t>
            </w:r>
            <w:r>
              <w:rPr>
                <w:rFonts w:hint="eastAsia" w:cs="Times New Roman"/>
                <w:color w:val="000000" w:themeColor="text1"/>
                <w:szCs w:val="21"/>
                <w:lang w:val="en-US" w:eastAsia="zh-CN"/>
                <w14:textFill>
                  <w14:solidFill>
                    <w14:schemeClr w14:val="tx1"/>
                  </w14:solidFill>
                </w14:textFill>
              </w:rPr>
              <w:t>排名第三，</w:t>
            </w:r>
            <w:r>
              <w:rPr>
                <w:rFonts w:hint="eastAsia" w:ascii="Times New Roman" w:hAnsi="Times New Roman" w:cs="Times New Roman"/>
                <w:color w:val="000000" w:themeColor="text1"/>
                <w:szCs w:val="21"/>
                <w:lang w:val="en-US" w:eastAsia="zh-CN"/>
                <w14:textFill>
                  <w14:solidFill>
                    <w14:schemeClr w14:val="tx1"/>
                  </w14:solidFill>
                </w14:textFill>
              </w:rPr>
              <w:t>计1.2分</w:t>
            </w:r>
          </w:p>
        </w:tc>
        <w:tc>
          <w:tcPr>
            <w:tcW w:w="1200" w:type="dxa"/>
            <w:vAlign w:val="center"/>
          </w:tcPr>
          <w:p w14:paraId="30B56F5B">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3C6E0156">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p>
          <w:p w14:paraId="3E14C044">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格式：[序号]所有专利完成人，专利名称，授权时间，国别，专利号；</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X</w:t>
            </w:r>
            <w:r>
              <w:rPr>
                <w:rFonts w:hint="eastAsia"/>
                <w:color w:val="000000" w:themeColor="text1"/>
                <w:szCs w:val="21"/>
                <w14:textFill>
                  <w14:solidFill>
                    <w14:schemeClr w14:val="tx1"/>
                  </w14:solidFill>
                </w14:textFill>
              </w:rPr>
              <w:t>分</w:t>
            </w:r>
          </w:p>
          <w:p w14:paraId="48F4F5F9">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[1]李四，张三，发明专利/实用新型，基于ARM和无线网络的音视频传输系统，20</w:t>
            </w:r>
            <w:r>
              <w:rPr>
                <w:rFonts w:hint="eastAsia"/>
                <w:color w:val="000000" w:themeColor="text1"/>
                <w:szCs w:val="21"/>
                <w:lang w:val="en-US" w:eastAsia="zh-CN"/>
                <w14:textFill>
                  <w14:solidFill>
                    <w14:schemeClr w14:val="tx1"/>
                  </w14:solidFill>
                </w14:textFill>
              </w:rPr>
              <w:t>23</w:t>
            </w:r>
            <w:r>
              <w:rPr>
                <w:color w:val="000000" w:themeColor="text1"/>
                <w:szCs w:val="21"/>
                <w14:textFill>
                  <w14:solidFill>
                    <w14:schemeClr w14:val="tx1"/>
                  </w14:solidFill>
                </w14:textFill>
              </w:rPr>
              <w:t>.5.12，中国，ZL201210020610.9；</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X</w:t>
            </w:r>
            <w:r>
              <w:rPr>
                <w:rFonts w:hint="eastAsia"/>
                <w:color w:val="000000" w:themeColor="text1"/>
                <w:szCs w:val="21"/>
                <w14:textFill>
                  <w14:solidFill>
                    <w14:schemeClr w14:val="tx1"/>
                  </w14:solidFill>
                </w14:textFill>
              </w:rPr>
              <w:t>分</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727D61CB">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bookmarkEnd w:id="4"/>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F32D1F8C-A082-4268-9F5D-15179A86FCEE}"/>
  </w:font>
  <w:font w:name="方正小标宋简体">
    <w:panose1 w:val="02000000000000000000"/>
    <w:charset w:val="86"/>
    <w:family w:val="auto"/>
    <w:pitch w:val="default"/>
    <w:sig w:usb0="00000001" w:usb1="08000000" w:usb2="00000000" w:usb3="00000000" w:csb0="00040000" w:csb1="00000000"/>
    <w:embedRegular r:id="rId2" w:fontKey="{06DE6BE7-6168-44EB-8E4C-4FA183C6D554}"/>
  </w:font>
  <w:font w:name="仿宋">
    <w:panose1 w:val="02010609060101010101"/>
    <w:charset w:val="86"/>
    <w:family w:val="auto"/>
    <w:pitch w:val="default"/>
    <w:sig w:usb0="800002BF" w:usb1="38CF7CFA" w:usb2="00000016" w:usb3="00000000" w:csb0="00040001" w:csb1="00000000"/>
    <w:embedRegular r:id="rId3" w:fontKey="{8780F029-4066-4F0E-919B-53D765206EF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DFEA8B"/>
    <w:multiLevelType w:val="singleLevel"/>
    <w:tmpl w:val="8FDFEA8B"/>
    <w:lvl w:ilvl="0" w:tentative="0">
      <w:start w:val="1"/>
      <w:numFmt w:val="decimal"/>
      <w:suff w:val="nothing"/>
      <w:lvlText w:val="%1）"/>
      <w:lvlJc w:val="left"/>
    </w:lvl>
  </w:abstractNum>
  <w:abstractNum w:abstractNumId="1">
    <w:nsid w:val="ABD7D27E"/>
    <w:multiLevelType w:val="singleLevel"/>
    <w:tmpl w:val="ABD7D27E"/>
    <w:lvl w:ilvl="0" w:tentative="0">
      <w:start w:val="1"/>
      <w:numFmt w:val="decimal"/>
      <w:lvlText w:val="[%1]"/>
      <w:lvlJc w:val="left"/>
      <w:pPr>
        <w:tabs>
          <w:tab w:val="left" w:pos="312"/>
        </w:tabs>
      </w:pPr>
    </w:lvl>
  </w:abstractNum>
  <w:abstractNum w:abstractNumId="2">
    <w:nsid w:val="B21D5B90"/>
    <w:multiLevelType w:val="singleLevel"/>
    <w:tmpl w:val="B21D5B90"/>
    <w:lvl w:ilvl="0" w:tentative="0">
      <w:start w:val="1"/>
      <w:numFmt w:val="decimal"/>
      <w:lvlText w:val="[%1]"/>
      <w:lvlJc w:val="left"/>
      <w:pPr>
        <w:tabs>
          <w:tab w:val="left" w:pos="312"/>
        </w:tabs>
      </w:pPr>
    </w:lvl>
  </w:abstractNum>
  <w:abstractNum w:abstractNumId="3">
    <w:nsid w:val="E3401872"/>
    <w:multiLevelType w:val="singleLevel"/>
    <w:tmpl w:val="E3401872"/>
    <w:lvl w:ilvl="0" w:tentative="0">
      <w:start w:val="1"/>
      <w:numFmt w:val="decimal"/>
      <w:lvlText w:val="[%1]"/>
      <w:lvlJc w:val="left"/>
      <w:pPr>
        <w:tabs>
          <w:tab w:val="left" w:pos="312"/>
        </w:tabs>
      </w:pPr>
    </w:lvl>
  </w:abstractNum>
  <w:abstractNum w:abstractNumId="4">
    <w:nsid w:val="EBBA9EEF"/>
    <w:multiLevelType w:val="singleLevel"/>
    <w:tmpl w:val="EBBA9EEF"/>
    <w:lvl w:ilvl="0" w:tentative="0">
      <w:start w:val="1"/>
      <w:numFmt w:val="decimal"/>
      <w:suff w:val="nothing"/>
      <w:lvlText w:val="%1）"/>
      <w:lvlJc w:val="left"/>
    </w:lvl>
  </w:abstractNum>
  <w:abstractNum w:abstractNumId="5">
    <w:nsid w:val="0EA220BA"/>
    <w:multiLevelType w:val="singleLevel"/>
    <w:tmpl w:val="0EA220BA"/>
    <w:lvl w:ilvl="0" w:tentative="0">
      <w:start w:val="4"/>
      <w:numFmt w:val="decimal"/>
      <w:suff w:val="nothing"/>
      <w:lvlText w:val="%1、"/>
      <w:lvlJc w:val="left"/>
    </w:lvl>
  </w:abstractNum>
  <w:num w:numId="1">
    <w:abstractNumId w:val="4"/>
  </w:num>
  <w:num w:numId="2">
    <w:abstractNumId w:val="0"/>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31C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1E054EB"/>
    <w:rsid w:val="0220337E"/>
    <w:rsid w:val="024E4B4B"/>
    <w:rsid w:val="029B0A12"/>
    <w:rsid w:val="02CF0475"/>
    <w:rsid w:val="03942A31"/>
    <w:rsid w:val="045215A4"/>
    <w:rsid w:val="047E7B5C"/>
    <w:rsid w:val="04D36984"/>
    <w:rsid w:val="054A6C70"/>
    <w:rsid w:val="055E32F7"/>
    <w:rsid w:val="06353B48"/>
    <w:rsid w:val="068F221B"/>
    <w:rsid w:val="06AA71FC"/>
    <w:rsid w:val="06B8509B"/>
    <w:rsid w:val="06FA4925"/>
    <w:rsid w:val="085D1644"/>
    <w:rsid w:val="087F5A5E"/>
    <w:rsid w:val="08CA6C37"/>
    <w:rsid w:val="08E05092"/>
    <w:rsid w:val="0A003C7C"/>
    <w:rsid w:val="0B765D27"/>
    <w:rsid w:val="0B826B70"/>
    <w:rsid w:val="0C197577"/>
    <w:rsid w:val="0C1A65AA"/>
    <w:rsid w:val="0CA42D4A"/>
    <w:rsid w:val="0D992F6C"/>
    <w:rsid w:val="0E8E2389"/>
    <w:rsid w:val="0F7D081D"/>
    <w:rsid w:val="10036F74"/>
    <w:rsid w:val="108B0D18"/>
    <w:rsid w:val="114A2C81"/>
    <w:rsid w:val="11DA7A11"/>
    <w:rsid w:val="120310A6"/>
    <w:rsid w:val="123E3280"/>
    <w:rsid w:val="12505591"/>
    <w:rsid w:val="131330B4"/>
    <w:rsid w:val="14B46A8F"/>
    <w:rsid w:val="152579CF"/>
    <w:rsid w:val="15331020"/>
    <w:rsid w:val="156264EB"/>
    <w:rsid w:val="15DE6CEC"/>
    <w:rsid w:val="16836FE4"/>
    <w:rsid w:val="1863481B"/>
    <w:rsid w:val="19CF795A"/>
    <w:rsid w:val="19E97D73"/>
    <w:rsid w:val="1A352CAC"/>
    <w:rsid w:val="1A750A6F"/>
    <w:rsid w:val="1A78230D"/>
    <w:rsid w:val="1ADA54A6"/>
    <w:rsid w:val="1B674992"/>
    <w:rsid w:val="1B8A22F8"/>
    <w:rsid w:val="1BBE70C8"/>
    <w:rsid w:val="1CB02232"/>
    <w:rsid w:val="1CC41839"/>
    <w:rsid w:val="1D2044A6"/>
    <w:rsid w:val="1E446A54"/>
    <w:rsid w:val="1EDF295B"/>
    <w:rsid w:val="1F0979D8"/>
    <w:rsid w:val="1F15637C"/>
    <w:rsid w:val="1F6F2AE9"/>
    <w:rsid w:val="20B10327"/>
    <w:rsid w:val="20B819D1"/>
    <w:rsid w:val="212D4968"/>
    <w:rsid w:val="215B74A2"/>
    <w:rsid w:val="226F4FFE"/>
    <w:rsid w:val="22B42350"/>
    <w:rsid w:val="23E92157"/>
    <w:rsid w:val="249C4E4A"/>
    <w:rsid w:val="24F26FF6"/>
    <w:rsid w:val="25B2301B"/>
    <w:rsid w:val="25E66CC5"/>
    <w:rsid w:val="26A41F89"/>
    <w:rsid w:val="26F85C43"/>
    <w:rsid w:val="278040F7"/>
    <w:rsid w:val="27A73EB9"/>
    <w:rsid w:val="27C35E88"/>
    <w:rsid w:val="281D7F89"/>
    <w:rsid w:val="28E374EB"/>
    <w:rsid w:val="296C74E1"/>
    <w:rsid w:val="2A106F60"/>
    <w:rsid w:val="2A4B0CF7"/>
    <w:rsid w:val="2A772858"/>
    <w:rsid w:val="2AD52E64"/>
    <w:rsid w:val="2BE9306B"/>
    <w:rsid w:val="2C852B16"/>
    <w:rsid w:val="2D1660E1"/>
    <w:rsid w:val="2DFD0338"/>
    <w:rsid w:val="2E0C17E9"/>
    <w:rsid w:val="2F611AB1"/>
    <w:rsid w:val="31201969"/>
    <w:rsid w:val="31F8501E"/>
    <w:rsid w:val="329D6C59"/>
    <w:rsid w:val="32F678C0"/>
    <w:rsid w:val="331108DD"/>
    <w:rsid w:val="35966E67"/>
    <w:rsid w:val="37555E1B"/>
    <w:rsid w:val="3844411C"/>
    <w:rsid w:val="38AC16A8"/>
    <w:rsid w:val="38D330D8"/>
    <w:rsid w:val="39D60F63"/>
    <w:rsid w:val="3A34360A"/>
    <w:rsid w:val="3C4D13F4"/>
    <w:rsid w:val="3CC8244F"/>
    <w:rsid w:val="3CFE1795"/>
    <w:rsid w:val="3D2F4655"/>
    <w:rsid w:val="3D493451"/>
    <w:rsid w:val="3DDB59AB"/>
    <w:rsid w:val="3E104D62"/>
    <w:rsid w:val="3EB61481"/>
    <w:rsid w:val="3F3DCAAD"/>
    <w:rsid w:val="40242850"/>
    <w:rsid w:val="40DB2C76"/>
    <w:rsid w:val="414F5FE8"/>
    <w:rsid w:val="444B1A6F"/>
    <w:rsid w:val="44621D74"/>
    <w:rsid w:val="446A440B"/>
    <w:rsid w:val="4517041B"/>
    <w:rsid w:val="458D6C93"/>
    <w:rsid w:val="45943EE9"/>
    <w:rsid w:val="45A24E29"/>
    <w:rsid w:val="45AF476D"/>
    <w:rsid w:val="45F11042"/>
    <w:rsid w:val="45F4643C"/>
    <w:rsid w:val="477E21F7"/>
    <w:rsid w:val="47971775"/>
    <w:rsid w:val="489E3D34"/>
    <w:rsid w:val="48CE566A"/>
    <w:rsid w:val="499C7FF5"/>
    <w:rsid w:val="4A2E213D"/>
    <w:rsid w:val="4B1067B8"/>
    <w:rsid w:val="4B725219"/>
    <w:rsid w:val="4CC72AFC"/>
    <w:rsid w:val="4CD7589E"/>
    <w:rsid w:val="4D0C5F9E"/>
    <w:rsid w:val="4D534390"/>
    <w:rsid w:val="4E99029B"/>
    <w:rsid w:val="4F607EF4"/>
    <w:rsid w:val="4F8C6B6C"/>
    <w:rsid w:val="4FE81746"/>
    <w:rsid w:val="5084660D"/>
    <w:rsid w:val="50D91050"/>
    <w:rsid w:val="50FD6AED"/>
    <w:rsid w:val="5179594C"/>
    <w:rsid w:val="527342A0"/>
    <w:rsid w:val="52902BCD"/>
    <w:rsid w:val="53C27121"/>
    <w:rsid w:val="54380D30"/>
    <w:rsid w:val="54882B71"/>
    <w:rsid w:val="56383A18"/>
    <w:rsid w:val="56496F0D"/>
    <w:rsid w:val="565F6965"/>
    <w:rsid w:val="56915529"/>
    <w:rsid w:val="571E32EB"/>
    <w:rsid w:val="58B171C0"/>
    <w:rsid w:val="59875DC6"/>
    <w:rsid w:val="599C2C1B"/>
    <w:rsid w:val="5A243D5C"/>
    <w:rsid w:val="5A706D61"/>
    <w:rsid w:val="5D69161B"/>
    <w:rsid w:val="5DA456A9"/>
    <w:rsid w:val="5F3A5436"/>
    <w:rsid w:val="6093187E"/>
    <w:rsid w:val="60A832D2"/>
    <w:rsid w:val="60B455DC"/>
    <w:rsid w:val="6118702B"/>
    <w:rsid w:val="618741B1"/>
    <w:rsid w:val="61FE4473"/>
    <w:rsid w:val="62F93F81"/>
    <w:rsid w:val="630F5088"/>
    <w:rsid w:val="631704B8"/>
    <w:rsid w:val="639F3A33"/>
    <w:rsid w:val="64281C7B"/>
    <w:rsid w:val="649267B8"/>
    <w:rsid w:val="659550EE"/>
    <w:rsid w:val="66D439F4"/>
    <w:rsid w:val="670026AE"/>
    <w:rsid w:val="67AD48A1"/>
    <w:rsid w:val="67D460C5"/>
    <w:rsid w:val="67DC0040"/>
    <w:rsid w:val="68277C2A"/>
    <w:rsid w:val="68701AD1"/>
    <w:rsid w:val="68926A83"/>
    <w:rsid w:val="68953657"/>
    <w:rsid w:val="68D92D2B"/>
    <w:rsid w:val="6ABC167B"/>
    <w:rsid w:val="6AC47E99"/>
    <w:rsid w:val="6AEE5503"/>
    <w:rsid w:val="6B9B6E01"/>
    <w:rsid w:val="6BA4408F"/>
    <w:rsid w:val="6BDA4E92"/>
    <w:rsid w:val="6D186E2C"/>
    <w:rsid w:val="6DFA41C6"/>
    <w:rsid w:val="6E7FD857"/>
    <w:rsid w:val="6F553D42"/>
    <w:rsid w:val="70F50393"/>
    <w:rsid w:val="714833CF"/>
    <w:rsid w:val="71A24116"/>
    <w:rsid w:val="71B10FF8"/>
    <w:rsid w:val="72181AAC"/>
    <w:rsid w:val="725A05C8"/>
    <w:rsid w:val="73713307"/>
    <w:rsid w:val="73C31445"/>
    <w:rsid w:val="74884070"/>
    <w:rsid w:val="74B10E18"/>
    <w:rsid w:val="76106856"/>
    <w:rsid w:val="7641287B"/>
    <w:rsid w:val="765608C9"/>
    <w:rsid w:val="775056B0"/>
    <w:rsid w:val="77C756F2"/>
    <w:rsid w:val="77C96E57"/>
    <w:rsid w:val="77CA3E8C"/>
    <w:rsid w:val="77D71AEC"/>
    <w:rsid w:val="78112CFA"/>
    <w:rsid w:val="79750154"/>
    <w:rsid w:val="79C17DCD"/>
    <w:rsid w:val="7A415162"/>
    <w:rsid w:val="7A572FE3"/>
    <w:rsid w:val="7B035A61"/>
    <w:rsid w:val="7B877537"/>
    <w:rsid w:val="7BA46011"/>
    <w:rsid w:val="7BF01087"/>
    <w:rsid w:val="7D52346D"/>
    <w:rsid w:val="7E0B4983"/>
    <w:rsid w:val="7EFC7B34"/>
    <w:rsid w:val="7FB126CD"/>
    <w:rsid w:val="7FC17096"/>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qFormat/>
    <w:uiPriority w:val="0"/>
    <w:rPr>
      <w:color w:val="0000FF"/>
      <w:u w:val="single"/>
    </w:rPr>
  </w:style>
  <w:style w:type="character" w:customStyle="1" w:styleId="8">
    <w:name w:val="页眉 Char"/>
    <w:basedOn w:val="6"/>
    <w:link w:val="3"/>
    <w:qFormat/>
    <w:uiPriority w:val="99"/>
    <w:rPr>
      <w:rFonts w:ascii="Times New Roman" w:hAnsi="Times New Roman" w:eastAsia="宋体" w:cs="Times New Roman"/>
      <w:sz w:val="18"/>
      <w:szCs w:val="18"/>
    </w:rPr>
  </w:style>
  <w:style w:type="character" w:customStyle="1" w:styleId="9">
    <w:name w:val="页脚 Char"/>
    <w:basedOn w:val="6"/>
    <w:link w:val="2"/>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6841</Words>
  <Characters>8177</Characters>
  <Lines>1</Lines>
  <Paragraphs>1</Paragraphs>
  <TotalTime>20</TotalTime>
  <ScaleCrop>false</ScaleCrop>
  <LinksUpToDate>false</LinksUpToDate>
  <CharactersWithSpaces>8471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2025-09-30T13:14:38Z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